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9BE38">
      <w:pPr>
        <w:pStyle w:val="2"/>
        <w:spacing w:before="54" w:line="180" w:lineRule="auto"/>
        <w:ind w:left="4793"/>
        <w:rPr>
          <w:rFonts w:ascii="Times New Roman" w:hAnsi="Times New Roman" w:eastAsia="Times New Roman" w:cs="Times New Roman"/>
          <w:sz w:val="18"/>
          <w:szCs w:val="18"/>
        </w:rPr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483870</wp:posOffset>
            </wp:positionH>
            <wp:positionV relativeFrom="page">
              <wp:posOffset>288925</wp:posOffset>
            </wp:positionV>
            <wp:extent cx="1285875" cy="809625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pacing w:val="-3"/>
          <w:sz w:val="18"/>
          <w:szCs w:val="18"/>
        </w:rPr>
        <w:t>电话 ：</w:t>
      </w:r>
      <w:r>
        <w:rPr>
          <w:rFonts w:ascii="Times New Roman" w:hAnsi="Times New Roman" w:eastAsia="Times New Roman" w:cs="Times New Roman"/>
          <w:b/>
          <w:bCs/>
          <w:spacing w:val="-3"/>
          <w:sz w:val="18"/>
          <w:szCs w:val="18"/>
        </w:rPr>
        <w:t>010-52068621</w:t>
      </w:r>
    </w:p>
    <w:p w14:paraId="17995B8F">
      <w:pPr>
        <w:pStyle w:val="2"/>
        <w:spacing w:line="212" w:lineRule="auto"/>
        <w:ind w:left="4790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邮箱：</w:t>
      </w:r>
      <w:r>
        <w:rPr>
          <w:b/>
          <w:bCs/>
          <w:color w:val="21293A"/>
          <w:spacing w:val="-1"/>
          <w:sz w:val="18"/>
          <w:szCs w:val="18"/>
        </w:rPr>
        <w:t>ebio_top@163.com</w:t>
      </w:r>
    </w:p>
    <w:p w14:paraId="388E750C">
      <w:pPr>
        <w:pStyle w:val="2"/>
        <w:spacing w:before="20" w:line="181" w:lineRule="auto"/>
        <w:ind w:left="4784" w:right="1050" w:rightChars="500" w:hanging="13"/>
        <w:rPr>
          <w:b/>
          <w:bCs/>
          <w:spacing w:val="-6"/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地址</w:t>
      </w:r>
      <w:r>
        <w:rPr>
          <w:b/>
          <w:bCs/>
          <w:spacing w:val="-15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：北京市北京经济技术开发区（通州）嘉创二路55号1幢2层101-</w:t>
      </w:r>
      <w:r>
        <w:rPr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  <w:lang w:val="en-US" w:eastAsia="zh-CN"/>
        </w:rPr>
        <w:t>1</w:t>
      </w:r>
      <w:r>
        <w:rPr>
          <w:b/>
          <w:bCs/>
          <w:spacing w:val="-6"/>
          <w:sz w:val="18"/>
          <w:szCs w:val="18"/>
        </w:rPr>
        <w:t>257</w:t>
      </w:r>
    </w:p>
    <w:p w14:paraId="55BAA1DC">
      <w:pPr>
        <w:pStyle w:val="2"/>
        <w:spacing w:before="20" w:line="181" w:lineRule="auto"/>
        <w:ind w:left="4784" w:right="1659" w:hanging="13"/>
        <w:rPr>
          <w:rFonts w:hint="eastAsia" w:eastAsia="微软雅黑"/>
          <w:b/>
          <w:bCs/>
          <w:spacing w:val="-6"/>
          <w:sz w:val="18"/>
          <w:szCs w:val="18"/>
          <w:lang w:val="en-US" w:eastAsia="zh-CN"/>
        </w:rPr>
      </w:pPr>
      <w:r>
        <w:rPr>
          <w:rFonts w:hint="eastAsia"/>
          <w:b/>
          <w:bCs/>
          <w:spacing w:val="-6"/>
          <w:sz w:val="18"/>
          <w:szCs w:val="18"/>
          <w:lang w:val="en-US" w:eastAsia="zh-CN"/>
        </w:rPr>
        <w:t>网址：http://www.ebio-top.com</w:t>
      </w:r>
    </w:p>
    <w:p w14:paraId="2F3C81E9">
      <w:pPr>
        <w:spacing w:line="266" w:lineRule="auto"/>
        <w:rPr>
          <w:rFonts w:ascii="Arial"/>
          <w:sz w:val="21"/>
        </w:rPr>
      </w:pPr>
    </w:p>
    <w:p w14:paraId="10F9B345">
      <w:pPr>
        <w:spacing w:line="267" w:lineRule="auto"/>
        <w:rPr>
          <w:rFonts w:ascii="Arial"/>
          <w:sz w:val="21"/>
        </w:rPr>
      </w:pPr>
    </w:p>
    <w:p w14:paraId="7F37AFB6">
      <w:pPr>
        <w:spacing w:line="52" w:lineRule="exact"/>
      </w:pPr>
      <w:r>
        <w:rPr>
          <w:position w:val="-1"/>
        </w:rPr>
        <w:drawing>
          <wp:inline distT="0" distB="0" distL="0" distR="0">
            <wp:extent cx="7559040" cy="3302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3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5F477">
      <w:pPr>
        <w:pStyle w:val="2"/>
        <w:spacing w:before="344" w:line="187" w:lineRule="auto"/>
        <w:ind w:left="3863"/>
        <w:outlineLvl w:val="0"/>
        <w:rPr>
          <w:sz w:val="42"/>
          <w:szCs w:val="42"/>
        </w:rPr>
      </w:pPr>
      <w:r>
        <w:rPr>
          <w:b/>
          <w:bCs/>
          <w:spacing w:val="8"/>
          <w:sz w:val="42"/>
          <w:szCs w:val="42"/>
        </w:rPr>
        <w:t>自动诱导培养基说明书</w:t>
      </w:r>
    </w:p>
    <w:p w14:paraId="44669595">
      <w:pPr>
        <w:spacing w:line="337" w:lineRule="auto"/>
        <w:rPr>
          <w:rFonts w:ascii="Arial"/>
          <w:sz w:val="21"/>
        </w:rPr>
      </w:pPr>
    </w:p>
    <w:p w14:paraId="4679281B">
      <w:pPr>
        <w:pStyle w:val="2"/>
        <w:spacing w:before="121" w:line="200" w:lineRule="auto"/>
        <w:ind w:left="1036"/>
        <w:rPr>
          <w:color w:val="00B0F0"/>
          <w:sz w:val="28"/>
          <w:szCs w:val="28"/>
          <w:highlight w:val="none"/>
        </w:rPr>
      </w:pPr>
      <w:r>
        <w:rPr>
          <w:rFonts w:ascii="Wingdings" w:hAnsi="Wingdings" w:eastAsia="Wingdings" w:cs="Wingdings"/>
          <w:color w:val="00B0F0"/>
          <w:spacing w:val="-8"/>
          <w:sz w:val="28"/>
          <w:szCs w:val="28"/>
          <w:highlight w:val="none"/>
        </w:rPr>
        <w:t>l</w:t>
      </w:r>
      <w:r>
        <w:rPr>
          <w:rFonts w:ascii="Wingdings" w:hAnsi="Wingdings" w:eastAsia="Wingdings" w:cs="Wingdings"/>
          <w:color w:val="00B0F0"/>
          <w:spacing w:val="-64"/>
          <w:sz w:val="28"/>
          <w:szCs w:val="28"/>
          <w:highlight w:val="none"/>
        </w:rPr>
        <w:t xml:space="preserve"> </w:t>
      </w:r>
      <w:r>
        <w:rPr>
          <w:b/>
          <w:bCs/>
          <w:color w:val="00B0F0"/>
          <w:spacing w:val="-8"/>
          <w:sz w:val="28"/>
          <w:szCs w:val="28"/>
          <w:highlight w:val="none"/>
        </w:rPr>
        <w:t>产品说明</w:t>
      </w:r>
    </w:p>
    <w:p w14:paraId="6CC4E0F9">
      <w:pPr>
        <w:pStyle w:val="2"/>
        <w:spacing w:before="147" w:line="246" w:lineRule="auto"/>
        <w:ind w:left="1000" w:right="991" w:firstLine="536"/>
        <w:rPr>
          <w:highlight w:val="none"/>
        </w:rPr>
      </w:pPr>
      <w:r>
        <w:rPr>
          <w:spacing w:val="-1"/>
          <w:highlight w:val="none"/>
        </w:rPr>
        <w:t xml:space="preserve">自动诱导培养基  </w:t>
      </w:r>
      <w:r>
        <w:rPr>
          <w:rFonts w:ascii="Times New Roman" w:hAnsi="Times New Roman" w:eastAsia="Times New Roman" w:cs="Times New Roman"/>
          <w:spacing w:val="-1"/>
          <w:highlight w:val="none"/>
        </w:rPr>
        <w:t>Auto</w:t>
      </w:r>
      <w:r>
        <w:rPr>
          <w:rFonts w:ascii="Times New Roman" w:hAnsi="Times New Roman" w:eastAsia="Times New Roman" w:cs="Times New Roman"/>
          <w:spacing w:val="35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1"/>
          <w:highlight w:val="none"/>
        </w:rPr>
        <w:t>Induction</w:t>
      </w:r>
      <w:r>
        <w:rPr>
          <w:rFonts w:ascii="Times New Roman" w:hAnsi="Times New Roman" w:eastAsia="Times New Roman" w:cs="Times New Roman"/>
          <w:spacing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1"/>
          <w:highlight w:val="none"/>
        </w:rPr>
        <w:t>Medium</w:t>
      </w:r>
      <w:r>
        <w:rPr>
          <w:spacing w:val="-1"/>
          <w:highlight w:val="none"/>
        </w:rPr>
        <w:t>（</w:t>
      </w:r>
      <w:r>
        <w:rPr>
          <w:spacing w:val="29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1"/>
          <w:highlight w:val="none"/>
        </w:rPr>
        <w:t>AIM</w:t>
      </w:r>
      <w:r>
        <w:rPr>
          <w:rFonts w:ascii="Times New Roman" w:hAnsi="Times New Roman" w:eastAsia="Times New Roman" w:cs="Times New Roman"/>
          <w:spacing w:val="27"/>
          <w:highlight w:val="none"/>
        </w:rPr>
        <w:t xml:space="preserve"> </w:t>
      </w:r>
      <w:r>
        <w:rPr>
          <w:spacing w:val="-1"/>
          <w:highlight w:val="none"/>
        </w:rPr>
        <w:t xml:space="preserve">）是一类基于  </w:t>
      </w:r>
      <w:r>
        <w:rPr>
          <w:rFonts w:ascii="Times New Roman" w:hAnsi="Times New Roman" w:eastAsia="Times New Roman" w:cs="Times New Roman"/>
          <w:spacing w:val="-1"/>
          <w:highlight w:val="none"/>
        </w:rPr>
        <w:t>LB</w:t>
      </w:r>
      <w:r>
        <w:rPr>
          <w:rFonts w:ascii="Times New Roman" w:hAnsi="Times New Roman" w:eastAsia="Times New Roman" w:cs="Times New Roman"/>
          <w:spacing w:val="31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1"/>
          <w:highlight w:val="none"/>
        </w:rPr>
        <w:t>B</w:t>
      </w:r>
      <w:r>
        <w:rPr>
          <w:rFonts w:ascii="Times New Roman" w:hAnsi="Times New Roman" w:eastAsia="Times New Roman" w:cs="Times New Roman"/>
          <w:spacing w:val="-2"/>
          <w:highlight w:val="none"/>
        </w:rPr>
        <w:t>roth</w:t>
      </w:r>
      <w:r>
        <w:rPr>
          <w:rFonts w:ascii="Times New Roman" w:hAnsi="Times New Roman" w:eastAsia="Times New Roman" w:cs="Times New Roman"/>
          <w:spacing w:val="20"/>
          <w:highlight w:val="none"/>
        </w:rPr>
        <w:t xml:space="preserve"> </w:t>
      </w:r>
      <w:r>
        <w:rPr>
          <w:spacing w:val="-2"/>
          <w:highlight w:val="none"/>
        </w:rPr>
        <w:t>、</w:t>
      </w:r>
      <w:r>
        <w:rPr>
          <w:rFonts w:ascii="Times New Roman" w:hAnsi="Times New Roman" w:eastAsia="Times New Roman" w:cs="Times New Roman"/>
          <w:spacing w:val="-2"/>
          <w:highlight w:val="none"/>
        </w:rPr>
        <w:t>2YT</w:t>
      </w:r>
      <w:r>
        <w:rPr>
          <w:rFonts w:ascii="Times New Roman" w:hAnsi="Times New Roman" w:eastAsia="Times New Roman" w:cs="Times New Roman"/>
          <w:spacing w:val="17"/>
          <w:highlight w:val="none"/>
        </w:rPr>
        <w:t xml:space="preserve"> </w:t>
      </w:r>
      <w:r>
        <w:rPr>
          <w:spacing w:val="-2"/>
          <w:highlight w:val="none"/>
        </w:rPr>
        <w:t>、</w:t>
      </w:r>
      <w:r>
        <w:rPr>
          <w:rFonts w:ascii="Times New Roman" w:hAnsi="Times New Roman" w:eastAsia="Times New Roman" w:cs="Times New Roman"/>
          <w:spacing w:val="-2"/>
          <w:highlight w:val="none"/>
        </w:rPr>
        <w:t>Terrific</w:t>
      </w:r>
      <w:r>
        <w:rPr>
          <w:rFonts w:ascii="Times New Roman" w:hAnsi="Times New Roman" w:eastAsia="Times New Roman" w:cs="Times New Roman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2"/>
          <w:highlight w:val="none"/>
        </w:rPr>
        <w:t xml:space="preserve">Broth </w:t>
      </w:r>
      <w:r>
        <w:rPr>
          <w:spacing w:val="-2"/>
          <w:highlight w:val="none"/>
        </w:rPr>
        <w:t>开发的高密度</w:t>
      </w:r>
      <w:r>
        <w:rPr>
          <w:spacing w:val="-13"/>
          <w:highlight w:val="none"/>
        </w:rPr>
        <w:t xml:space="preserve"> </w:t>
      </w:r>
      <w:r>
        <w:rPr>
          <w:spacing w:val="-2"/>
          <w:highlight w:val="none"/>
        </w:rPr>
        <w:t>、无需添加</w:t>
      </w:r>
      <w:r>
        <w:rPr>
          <w:spacing w:val="59"/>
          <w:w w:val="101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2"/>
          <w:highlight w:val="none"/>
        </w:rPr>
        <w:t xml:space="preserve">IPTG </w:t>
      </w:r>
      <w:r>
        <w:rPr>
          <w:spacing w:val="-2"/>
          <w:highlight w:val="none"/>
        </w:rPr>
        <w:t>即可自动诱导大肠埃希菌</w:t>
      </w:r>
      <w:r>
        <w:rPr>
          <w:spacing w:val="-3"/>
          <w:highlight w:val="none"/>
        </w:rPr>
        <w:t>（</w:t>
      </w:r>
      <w:r>
        <w:rPr>
          <w:rFonts w:ascii="Times New Roman" w:hAnsi="Times New Roman" w:eastAsia="Times New Roman" w:cs="Times New Roman"/>
          <w:i/>
          <w:iCs/>
          <w:spacing w:val="-3"/>
          <w:highlight w:val="none"/>
        </w:rPr>
        <w:t>Escherichia coli</w:t>
      </w:r>
      <w:r>
        <w:rPr>
          <w:spacing w:val="-3"/>
          <w:highlight w:val="none"/>
        </w:rPr>
        <w:t>，</w:t>
      </w:r>
      <w:r>
        <w:rPr>
          <w:rFonts w:ascii="Times New Roman" w:hAnsi="Times New Roman" w:eastAsia="Times New Roman" w:cs="Times New Roman"/>
          <w:i/>
          <w:iCs/>
          <w:spacing w:val="-3"/>
          <w:highlight w:val="none"/>
        </w:rPr>
        <w:t xml:space="preserve">E.coli </w:t>
      </w:r>
      <w:r>
        <w:rPr>
          <w:spacing w:val="-3"/>
          <w:highlight w:val="none"/>
        </w:rPr>
        <w:t>）表达</w:t>
      </w:r>
      <w:r>
        <w:rPr>
          <w:highlight w:val="none"/>
        </w:rPr>
        <w:t xml:space="preserve"> </w:t>
      </w:r>
      <w:r>
        <w:rPr>
          <w:spacing w:val="-1"/>
          <w:highlight w:val="none"/>
        </w:rPr>
        <w:t>重组蛋白的培养基 。本品通过优化</w:t>
      </w:r>
      <w:r>
        <w:rPr>
          <w:spacing w:val="5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pacing w:val="-1"/>
          <w:highlight w:val="none"/>
        </w:rPr>
        <w:t xml:space="preserve">AIM </w:t>
      </w:r>
      <w:r>
        <w:rPr>
          <w:spacing w:val="-1"/>
          <w:highlight w:val="none"/>
        </w:rPr>
        <w:t>培养基各成分比例成功研制的一款易配制 、易使用</w:t>
      </w:r>
      <w:r>
        <w:rPr>
          <w:spacing w:val="-33"/>
          <w:highlight w:val="none"/>
        </w:rPr>
        <w:t xml:space="preserve"> </w:t>
      </w:r>
      <w:r>
        <w:rPr>
          <w:spacing w:val="-1"/>
          <w:highlight w:val="none"/>
        </w:rPr>
        <w:t>，</w:t>
      </w:r>
      <w:r>
        <w:rPr>
          <w:highlight w:val="none"/>
        </w:rPr>
        <w:t xml:space="preserve"> </w:t>
      </w:r>
      <w:r>
        <w:rPr>
          <w:spacing w:val="-5"/>
          <w:highlight w:val="none"/>
        </w:rPr>
        <w:t>高密度 、高通量 、</w:t>
      </w:r>
      <w:r>
        <w:rPr>
          <w:spacing w:val="-30"/>
          <w:highlight w:val="none"/>
        </w:rPr>
        <w:t xml:space="preserve"> </w:t>
      </w:r>
      <w:r>
        <w:rPr>
          <w:spacing w:val="-5"/>
          <w:highlight w:val="none"/>
        </w:rPr>
        <w:t>自动高效诱导</w:t>
      </w:r>
      <w:r>
        <w:rPr>
          <w:spacing w:val="35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5"/>
          <w:highlight w:val="none"/>
        </w:rPr>
        <w:t xml:space="preserve">E.coli </w:t>
      </w:r>
      <w:r>
        <w:rPr>
          <w:spacing w:val="-5"/>
          <w:highlight w:val="none"/>
        </w:rPr>
        <w:t>重组蛋白表达培养基。</w:t>
      </w:r>
    </w:p>
    <w:p w14:paraId="4C142868">
      <w:pPr>
        <w:pStyle w:val="2"/>
        <w:spacing w:before="236" w:line="200" w:lineRule="auto"/>
        <w:ind w:left="1036"/>
        <w:rPr>
          <w:color w:val="00B0F0"/>
          <w:sz w:val="28"/>
          <w:szCs w:val="28"/>
          <w:highlight w:val="none"/>
        </w:rPr>
      </w:pPr>
      <w:r>
        <w:rPr>
          <w:rFonts w:ascii="Wingdings" w:hAnsi="Wingdings" w:eastAsia="Wingdings" w:cs="Wingdings"/>
          <w:color w:val="00B0F0"/>
          <w:spacing w:val="-8"/>
          <w:sz w:val="28"/>
          <w:szCs w:val="28"/>
          <w:highlight w:val="none"/>
        </w:rPr>
        <w:t>l</w:t>
      </w:r>
      <w:r>
        <w:rPr>
          <w:rFonts w:ascii="Wingdings" w:hAnsi="Wingdings" w:eastAsia="Wingdings" w:cs="Wingdings"/>
          <w:color w:val="00B0F0"/>
          <w:spacing w:val="-63"/>
          <w:sz w:val="28"/>
          <w:szCs w:val="28"/>
          <w:highlight w:val="none"/>
        </w:rPr>
        <w:t xml:space="preserve"> </w:t>
      </w:r>
      <w:r>
        <w:rPr>
          <w:b/>
          <w:bCs/>
          <w:color w:val="00B0F0"/>
          <w:spacing w:val="-8"/>
          <w:sz w:val="28"/>
          <w:szCs w:val="28"/>
          <w:highlight w:val="none"/>
        </w:rPr>
        <w:t>使用说明</w:t>
      </w:r>
    </w:p>
    <w:p w14:paraId="5695F9BE">
      <w:pPr>
        <w:pStyle w:val="2"/>
        <w:spacing w:before="216" w:line="184" w:lineRule="auto"/>
        <w:ind w:left="1007"/>
        <w:outlineLvl w:val="1"/>
        <w:rPr>
          <w:highlight w:val="none"/>
        </w:rPr>
      </w:pPr>
      <w:r>
        <w:rPr>
          <w:b/>
          <w:bCs/>
          <w:color w:val="00B0F0"/>
          <w:spacing w:val="-7"/>
          <w:highlight w:val="none"/>
        </w:rPr>
        <w:t>一</w:t>
      </w:r>
      <w:r>
        <w:rPr>
          <w:b/>
          <w:bCs/>
          <w:color w:val="00B0F0"/>
          <w:spacing w:val="-29"/>
          <w:highlight w:val="none"/>
        </w:rPr>
        <w:t xml:space="preserve"> </w:t>
      </w:r>
      <w:r>
        <w:rPr>
          <w:b/>
          <w:bCs/>
          <w:color w:val="00B0F0"/>
          <w:spacing w:val="-7"/>
          <w:highlight w:val="none"/>
        </w:rPr>
        <w:t>、培养基配制</w:t>
      </w:r>
    </w:p>
    <w:p w14:paraId="35213965">
      <w:pPr>
        <w:pStyle w:val="2"/>
        <w:spacing w:before="120" w:line="210" w:lineRule="auto"/>
        <w:ind w:left="1047" w:right="991" w:hanging="41"/>
      </w:pPr>
      <w:r>
        <w:rPr>
          <w:b/>
          <w:bCs/>
          <w:color w:val="00B0F0"/>
          <w:spacing w:val="-4"/>
          <w:highlight w:val="none"/>
        </w:rPr>
        <w:t>配制：</w:t>
      </w:r>
      <w:r>
        <w:rPr>
          <w:b/>
          <w:bCs/>
          <w:color w:val="4BACC6"/>
          <w:spacing w:val="-49"/>
          <w:highlight w:val="none"/>
        </w:rPr>
        <w:t xml:space="preserve"> </w:t>
      </w:r>
      <w:r>
        <w:rPr>
          <w:spacing w:val="-4"/>
          <w:highlight w:val="none"/>
        </w:rPr>
        <w:t>取本品</w:t>
      </w:r>
      <w:r>
        <w:rPr>
          <w:spacing w:val="6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  <w:highlight w:val="none"/>
        </w:rPr>
        <w:t xml:space="preserve">28 </w:t>
      </w:r>
      <w:r>
        <w:rPr>
          <w:b/>
          <w:bCs/>
          <w:color w:val="FF0000"/>
          <w:spacing w:val="-4"/>
        </w:rPr>
        <w:t xml:space="preserve">克 </w:t>
      </w:r>
      <w:r>
        <w:rPr>
          <w:spacing w:val="-4"/>
        </w:rPr>
        <w:t>、甘油（</w:t>
      </w:r>
      <w:r>
        <w:rPr>
          <w:spacing w:val="49"/>
          <w:w w:val="101"/>
        </w:rPr>
        <w:t xml:space="preserve"> </w:t>
      </w:r>
      <w:r>
        <w:rPr>
          <w:spacing w:val="-4"/>
        </w:rPr>
        <w:t>自备）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</w:rPr>
        <w:t xml:space="preserve">5 </w:t>
      </w:r>
      <w:r>
        <w:rPr>
          <w:b/>
          <w:bCs/>
          <w:color w:val="FF0000"/>
          <w:spacing w:val="-4"/>
        </w:rPr>
        <w:t>克</w:t>
      </w:r>
      <w:r>
        <w:rPr>
          <w:spacing w:val="-4"/>
        </w:rPr>
        <w:t xml:space="preserve">溶于  </w:t>
      </w:r>
      <w:r>
        <w:rPr>
          <w:rFonts w:ascii="Times New Roman" w:hAnsi="Times New Roman" w:eastAsia="Times New Roman" w:cs="Times New Roman"/>
          <w:spacing w:val="-4"/>
        </w:rPr>
        <w:t xml:space="preserve">950 </w:t>
      </w:r>
      <w:r>
        <w:rPr>
          <w:spacing w:val="-4"/>
        </w:rPr>
        <w:t>毫升去离子水中 ，搅拌至完全溶解后定容至</w:t>
      </w:r>
      <w:r>
        <w:t xml:space="preserve"> </w:t>
      </w:r>
      <w:r>
        <w:rPr>
          <w:rFonts w:ascii="Times New Roman" w:hAnsi="Times New Roman" w:eastAsia="Times New Roman" w:cs="Times New Roman"/>
          <w:spacing w:val="-7"/>
        </w:rPr>
        <w:t xml:space="preserve">1,000 </w:t>
      </w:r>
      <w:r>
        <w:rPr>
          <w:spacing w:val="-7"/>
        </w:rPr>
        <w:t>毫升</w:t>
      </w:r>
      <w:r>
        <w:rPr>
          <w:spacing w:val="-29"/>
        </w:rPr>
        <w:t xml:space="preserve"> </w:t>
      </w:r>
      <w:r>
        <w:rPr>
          <w:spacing w:val="-7"/>
        </w:rPr>
        <w:t>，无需调节</w:t>
      </w:r>
      <w:r>
        <w:rPr>
          <w:spacing w:val="51"/>
        </w:rPr>
        <w:t xml:space="preserve"> </w:t>
      </w:r>
      <w:r>
        <w:rPr>
          <w:rFonts w:ascii="Times New Roman" w:hAnsi="Times New Roman" w:eastAsia="Times New Roman" w:cs="Times New Roman"/>
          <w:spacing w:val="-7"/>
        </w:rPr>
        <w:t>pH</w:t>
      </w:r>
      <w:r>
        <w:rPr>
          <w:spacing w:val="-7"/>
        </w:rPr>
        <w:t>；</w:t>
      </w:r>
    </w:p>
    <w:p w14:paraId="121E2F63">
      <w:pPr>
        <w:pStyle w:val="2"/>
        <w:spacing w:before="133" w:line="229" w:lineRule="auto"/>
        <w:ind w:left="1003"/>
      </w:pPr>
      <w:r>
        <w:rPr>
          <w:b/>
          <w:bCs/>
          <w:color w:val="00B0F0"/>
          <w:spacing w:val="-4"/>
        </w:rPr>
        <w:t>灭菌：</w:t>
      </w:r>
      <w:r>
        <w:rPr>
          <w:b/>
          <w:bCs/>
          <w:color w:val="4BACC6"/>
          <w:spacing w:val="-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</w:rPr>
        <w:t>115</w:t>
      </w:r>
      <w:r>
        <w:rPr>
          <w:b/>
          <w:bCs/>
          <w:color w:val="FF0000"/>
          <w:spacing w:val="-4"/>
        </w:rPr>
        <w:t>℃</w:t>
      </w:r>
      <w:r>
        <w:rPr>
          <w:spacing w:val="-4"/>
        </w:rPr>
        <w:t>高压灭菌</w:t>
      </w:r>
      <w:r>
        <w:rPr>
          <w:spacing w:val="55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</w:rPr>
        <w:t xml:space="preserve">20 </w:t>
      </w:r>
      <w:r>
        <w:rPr>
          <w:spacing w:val="-4"/>
        </w:rPr>
        <w:t>分钟；</w:t>
      </w:r>
    </w:p>
    <w:p w14:paraId="125452C8">
      <w:pPr>
        <w:pStyle w:val="2"/>
        <w:spacing w:before="71" w:line="183" w:lineRule="auto"/>
        <w:ind w:left="1010"/>
        <w:outlineLvl w:val="1"/>
        <w:rPr>
          <w:color w:val="00B0F0"/>
        </w:rPr>
      </w:pPr>
      <w:r>
        <w:rPr>
          <w:b/>
          <w:bCs/>
          <w:color w:val="00B0F0"/>
          <w:spacing w:val="-8"/>
        </w:rPr>
        <w:t>二</w:t>
      </w:r>
      <w:r>
        <w:rPr>
          <w:b/>
          <w:bCs/>
          <w:color w:val="00B0F0"/>
          <w:spacing w:val="-28"/>
        </w:rPr>
        <w:t xml:space="preserve"> </w:t>
      </w:r>
      <w:r>
        <w:rPr>
          <w:b/>
          <w:bCs/>
          <w:color w:val="00B0F0"/>
          <w:spacing w:val="-8"/>
        </w:rPr>
        <w:t>、蛋白表达</w:t>
      </w:r>
    </w:p>
    <w:p w14:paraId="5AB56E22">
      <w:pPr>
        <w:pStyle w:val="2"/>
        <w:spacing w:before="203" w:line="214" w:lineRule="auto"/>
        <w:ind w:left="1001" w:right="5497"/>
      </w:pPr>
      <w:r>
        <w:rPr>
          <w:b/>
          <w:bCs/>
          <w:color w:val="00B0F0"/>
          <w:spacing w:val="-8"/>
        </w:rPr>
        <w:t>接种：</w:t>
      </w:r>
      <w:r>
        <w:rPr>
          <w:b/>
          <w:bCs/>
          <w:color w:val="14A4AF"/>
          <w:spacing w:val="-22"/>
        </w:rPr>
        <w:t xml:space="preserve"> </w:t>
      </w:r>
      <w:r>
        <w:rPr>
          <w:spacing w:val="-8"/>
        </w:rPr>
        <w:t xml:space="preserve">以  </w:t>
      </w:r>
      <w:r>
        <w:rPr>
          <w:rFonts w:ascii="Times New Roman" w:hAnsi="Times New Roman" w:eastAsia="Times New Roman" w:cs="Times New Roman"/>
          <w:spacing w:val="-8"/>
        </w:rPr>
        <w:t>1:100</w:t>
      </w:r>
      <w:r>
        <w:rPr>
          <w:rFonts w:ascii="Times New Roman" w:hAnsi="Times New Roman" w:eastAsia="Times New Roman" w:cs="Times New Roman"/>
          <w:spacing w:val="21"/>
        </w:rPr>
        <w:t xml:space="preserve"> </w:t>
      </w:r>
      <w:r>
        <w:rPr>
          <w:spacing w:val="-8"/>
        </w:rPr>
        <w:t>比例接种种子液，添加所需抗生素：</w:t>
      </w:r>
      <w:r>
        <w:t xml:space="preserve"> </w:t>
      </w:r>
      <w:r>
        <w:rPr>
          <w:b/>
          <w:bCs/>
          <w:color w:val="00B0F0"/>
          <w:spacing w:val="-3"/>
        </w:rPr>
        <w:t>培养条件：</w:t>
      </w:r>
    </w:p>
    <w:p w14:paraId="6041A93E">
      <w:pPr>
        <w:pStyle w:val="2"/>
        <w:spacing w:before="2" w:line="214" w:lineRule="auto"/>
        <w:ind w:left="1002"/>
      </w:pPr>
      <w:r>
        <w:rPr>
          <w:spacing w:val="-3"/>
        </w:rPr>
        <w:t>方案</w:t>
      </w:r>
      <w:r>
        <w:rPr>
          <w:spacing w:val="83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>A: 25</w:t>
      </w:r>
      <w:r>
        <w:rPr>
          <w:spacing w:val="-3"/>
        </w:rPr>
        <w:t>℃</w:t>
      </w:r>
      <w:r>
        <w:rPr>
          <w:spacing w:val="-25"/>
        </w:rPr>
        <w:t xml:space="preserve"> </w:t>
      </w:r>
      <w:r>
        <w:rPr>
          <w:spacing w:val="-3"/>
        </w:rPr>
        <w:t>、</w:t>
      </w:r>
      <w:r>
        <w:rPr>
          <w:rFonts w:ascii="Times New Roman" w:hAnsi="Times New Roman" w:eastAsia="Times New Roman" w:cs="Times New Roman"/>
          <w:spacing w:val="-3"/>
        </w:rPr>
        <w:t>230 rpm</w:t>
      </w:r>
      <w:r>
        <w:rPr>
          <w:spacing w:val="-3"/>
        </w:rPr>
        <w:t xml:space="preserve">震荡培养  </w:t>
      </w:r>
      <w:r>
        <w:rPr>
          <w:rFonts w:ascii="Times New Roman" w:hAnsi="Times New Roman" w:eastAsia="Times New Roman" w:cs="Times New Roman"/>
          <w:spacing w:val="-3"/>
        </w:rPr>
        <w:t xml:space="preserve">15-24 </w:t>
      </w:r>
      <w:r>
        <w:rPr>
          <w:spacing w:val="-3"/>
        </w:rPr>
        <w:t>小时</w:t>
      </w:r>
      <w:r>
        <w:rPr>
          <w:spacing w:val="-38"/>
        </w:rPr>
        <w:t xml:space="preserve"> </w:t>
      </w:r>
      <w:r>
        <w:rPr>
          <w:spacing w:val="-3"/>
        </w:rPr>
        <w:t>，适合温度敏感蛋白</w:t>
      </w:r>
      <w:r>
        <w:rPr>
          <w:spacing w:val="-37"/>
        </w:rPr>
        <w:t xml:space="preserve"> </w:t>
      </w:r>
      <w:r>
        <w:rPr>
          <w:spacing w:val="-3"/>
        </w:rPr>
        <w:t>，促进蛋白可溶性表达；</w:t>
      </w:r>
    </w:p>
    <w:p w14:paraId="179A852B">
      <w:pPr>
        <w:pStyle w:val="2"/>
        <w:spacing w:before="63" w:line="215" w:lineRule="auto"/>
        <w:ind w:left="1002"/>
      </w:pPr>
      <w:r>
        <w:rPr>
          <w:spacing w:val="-1"/>
        </w:rPr>
        <w:t>方案</w:t>
      </w:r>
      <w:r>
        <w:rPr>
          <w:spacing w:val="65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>B</w:t>
      </w:r>
      <w:r>
        <w:rPr>
          <w:spacing w:val="-1"/>
        </w:rPr>
        <w:t>：</w:t>
      </w:r>
      <w:r>
        <w:rPr>
          <w:rFonts w:ascii="Times New Roman" w:hAnsi="Times New Roman" w:eastAsia="Times New Roman" w:cs="Times New Roman"/>
          <w:spacing w:val="-1"/>
        </w:rPr>
        <w:t>37</w:t>
      </w:r>
      <w:r>
        <w:rPr>
          <w:spacing w:val="-1"/>
        </w:rPr>
        <w:t>℃</w:t>
      </w:r>
      <w:r>
        <w:rPr>
          <w:spacing w:val="-28"/>
        </w:rPr>
        <w:t xml:space="preserve"> </w:t>
      </w:r>
      <w:r>
        <w:rPr>
          <w:spacing w:val="-1"/>
        </w:rPr>
        <w:t>、</w:t>
      </w:r>
      <w:r>
        <w:rPr>
          <w:rFonts w:ascii="Times New Roman" w:hAnsi="Times New Roman" w:eastAsia="Times New Roman" w:cs="Times New Roman"/>
          <w:spacing w:val="-1"/>
        </w:rPr>
        <w:t>230 rpm</w:t>
      </w:r>
      <w:r>
        <w:rPr>
          <w:spacing w:val="-1"/>
        </w:rPr>
        <w:t xml:space="preserve">震荡培养  </w:t>
      </w:r>
      <w:r>
        <w:rPr>
          <w:rFonts w:ascii="Times New Roman" w:hAnsi="Times New Roman" w:eastAsia="Times New Roman" w:cs="Times New Roman"/>
          <w:spacing w:val="-1"/>
        </w:rPr>
        <w:t>12-1</w:t>
      </w:r>
      <w:r>
        <w:rPr>
          <w:rFonts w:ascii="Times New Roman" w:hAnsi="Times New Roman" w:eastAsia="Times New Roman" w:cs="Times New Roman"/>
          <w:spacing w:val="-2"/>
        </w:rPr>
        <w:t xml:space="preserve">6 </w:t>
      </w:r>
      <w:r>
        <w:rPr>
          <w:spacing w:val="-2"/>
        </w:rPr>
        <w:t>小时</w:t>
      </w:r>
      <w:r>
        <w:rPr>
          <w:spacing w:val="-37"/>
        </w:rPr>
        <w:t xml:space="preserve"> </w:t>
      </w:r>
      <w:r>
        <w:rPr>
          <w:spacing w:val="-2"/>
        </w:rPr>
        <w:t>，适合温度不敏感蛋白或包涵体快速表达。</w:t>
      </w:r>
    </w:p>
    <w:p w14:paraId="5BA5130A">
      <w:pPr>
        <w:pStyle w:val="2"/>
        <w:spacing w:before="144" w:line="200" w:lineRule="auto"/>
        <w:ind w:left="1036"/>
        <w:rPr>
          <w:color w:val="00B0F0"/>
          <w:sz w:val="28"/>
          <w:szCs w:val="28"/>
        </w:rPr>
      </w:pPr>
      <w:r>
        <w:rPr>
          <w:rFonts w:ascii="Wingdings" w:hAnsi="Wingdings" w:eastAsia="Wingdings" w:cs="Wingdings"/>
          <w:color w:val="00B0F0"/>
          <w:spacing w:val="-8"/>
          <w:sz w:val="28"/>
          <w:szCs w:val="28"/>
        </w:rPr>
        <w:t>l</w:t>
      </w:r>
      <w:r>
        <w:rPr>
          <w:rFonts w:ascii="Wingdings" w:hAnsi="Wingdings" w:eastAsia="Wingdings" w:cs="Wingdings"/>
          <w:color w:val="00B0F0"/>
          <w:spacing w:val="-64"/>
          <w:sz w:val="28"/>
          <w:szCs w:val="28"/>
        </w:rPr>
        <w:t xml:space="preserve"> </w:t>
      </w:r>
      <w:r>
        <w:rPr>
          <w:b/>
          <w:bCs/>
          <w:color w:val="00B0F0"/>
          <w:spacing w:val="-8"/>
          <w:sz w:val="28"/>
          <w:szCs w:val="28"/>
        </w:rPr>
        <w:t>产品特点</w:t>
      </w:r>
    </w:p>
    <w:p w14:paraId="16B5CA48">
      <w:pPr>
        <w:pStyle w:val="2"/>
        <w:spacing w:before="221" w:line="183" w:lineRule="auto"/>
        <w:ind w:left="1006"/>
      </w:pPr>
      <w:r>
        <w:rPr>
          <w:b/>
          <w:bCs/>
          <w:spacing w:val="-4"/>
        </w:rPr>
        <w:t>配制简便</w:t>
      </w:r>
      <w:r>
        <w:rPr>
          <w:spacing w:val="-4"/>
        </w:rPr>
        <w:t>：速溶</w:t>
      </w:r>
      <w:r>
        <w:rPr>
          <w:spacing w:val="-28"/>
        </w:rPr>
        <w:t xml:space="preserve"> </w:t>
      </w:r>
      <w:r>
        <w:rPr>
          <w:spacing w:val="-4"/>
        </w:rPr>
        <w:t>，无需调节</w:t>
      </w:r>
      <w:r>
        <w:rPr>
          <w:spacing w:val="46"/>
          <w:w w:val="101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>pH</w:t>
      </w:r>
      <w:r>
        <w:rPr>
          <w:spacing w:val="-4"/>
        </w:rPr>
        <w:t>；</w:t>
      </w:r>
    </w:p>
    <w:p w14:paraId="56E3DFBB">
      <w:pPr>
        <w:pStyle w:val="2"/>
        <w:spacing w:before="138" w:line="228" w:lineRule="auto"/>
        <w:ind w:left="1003"/>
      </w:pPr>
      <w:r>
        <w:rPr>
          <w:b/>
          <w:bCs/>
          <w:spacing w:val="-3"/>
        </w:rPr>
        <w:t>简化操作</w:t>
      </w:r>
      <w:r>
        <w:rPr>
          <w:spacing w:val="-3"/>
        </w:rPr>
        <w:t>：无需监控</w:t>
      </w:r>
      <w:r>
        <w:rPr>
          <w:spacing w:val="46"/>
          <w:w w:val="101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3"/>
        </w:rPr>
        <w:t xml:space="preserve">E.coli </w:t>
      </w:r>
      <w:r>
        <w:rPr>
          <w:spacing w:val="-3"/>
        </w:rPr>
        <w:t xml:space="preserve">生长密度（ </w:t>
      </w:r>
      <w:r>
        <w:rPr>
          <w:rFonts w:ascii="Times New Roman" w:hAnsi="Times New Roman" w:eastAsia="Times New Roman" w:cs="Times New Roman"/>
          <w:spacing w:val="-3"/>
        </w:rPr>
        <w:t>OD600</w:t>
      </w:r>
      <w:r>
        <w:rPr>
          <w:spacing w:val="-3"/>
        </w:rPr>
        <w:t>）</w:t>
      </w:r>
      <w:r>
        <w:rPr>
          <w:spacing w:val="-44"/>
        </w:rPr>
        <w:t xml:space="preserve"> </w:t>
      </w:r>
      <w:r>
        <w:rPr>
          <w:spacing w:val="-3"/>
        </w:rPr>
        <w:t>和添加</w:t>
      </w:r>
      <w:r>
        <w:rPr>
          <w:spacing w:val="57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IPTG </w:t>
      </w:r>
      <w:r>
        <w:rPr>
          <w:spacing w:val="-3"/>
        </w:rPr>
        <w:t>诱导剂，节省人力物力；</w:t>
      </w:r>
    </w:p>
    <w:p w14:paraId="54749F5D">
      <w:pPr>
        <w:pStyle w:val="2"/>
        <w:spacing w:before="110" w:line="262" w:lineRule="auto"/>
        <w:ind w:left="1002" w:right="1000" w:firstLine="5"/>
      </w:pPr>
      <w:r>
        <w:rPr>
          <w:b/>
          <w:bCs/>
          <w:spacing w:val="-3"/>
        </w:rPr>
        <w:t>高产设计</w:t>
      </w:r>
      <w:r>
        <w:rPr>
          <w:spacing w:val="-3"/>
        </w:rPr>
        <w:t>：提高</w:t>
      </w:r>
      <w:r>
        <w:rPr>
          <w:spacing w:val="37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3"/>
        </w:rPr>
        <w:t xml:space="preserve">E.coli </w:t>
      </w:r>
      <w:r>
        <w:rPr>
          <w:spacing w:val="-3"/>
        </w:rPr>
        <w:t>生长密度和重组蛋白表达量，是</w:t>
      </w:r>
      <w:r>
        <w:rPr>
          <w:spacing w:val="54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LB </w:t>
      </w:r>
      <w:r>
        <w:rPr>
          <w:spacing w:val="-3"/>
        </w:rPr>
        <w:t>培</w:t>
      </w:r>
      <w:r>
        <w:rPr>
          <w:spacing w:val="-4"/>
        </w:rPr>
        <w:t>养基</w:t>
      </w:r>
      <w:r>
        <w:rPr>
          <w:spacing w:val="57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 xml:space="preserve">IPTG </w:t>
      </w:r>
      <w:r>
        <w:rPr>
          <w:spacing w:val="-4"/>
        </w:rPr>
        <w:t>诱导表达的</w:t>
      </w:r>
      <w:r>
        <w:rPr>
          <w:spacing w:val="52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 xml:space="preserve">2.5-3 </w:t>
      </w:r>
      <w:r>
        <w:rPr>
          <w:spacing w:val="-4"/>
        </w:rPr>
        <w:t>倍；</w:t>
      </w:r>
      <w:r>
        <w:t xml:space="preserve"> </w:t>
      </w:r>
      <w:r>
        <w:rPr>
          <w:b/>
          <w:bCs/>
          <w:spacing w:val="-1"/>
        </w:rPr>
        <w:t>促溶设计：诱导剂在糖代谢过程中缓慢合成</w:t>
      </w:r>
      <w:r>
        <w:rPr>
          <w:b/>
          <w:bCs/>
          <w:spacing w:val="-40"/>
        </w:rPr>
        <w:t xml:space="preserve"> </w:t>
      </w:r>
      <w:r>
        <w:rPr>
          <w:b/>
          <w:bCs/>
          <w:spacing w:val="-1"/>
        </w:rPr>
        <w:t>，</w:t>
      </w:r>
      <w:r>
        <w:rPr>
          <w:spacing w:val="-1"/>
        </w:rPr>
        <w:t>促进重组蛋</w:t>
      </w:r>
      <w:r>
        <w:rPr>
          <w:spacing w:val="-2"/>
        </w:rPr>
        <w:t>白可溶性表达；</w:t>
      </w:r>
    </w:p>
    <w:p w14:paraId="66C33C26">
      <w:pPr>
        <w:pStyle w:val="2"/>
        <w:spacing w:before="152" w:line="259" w:lineRule="auto"/>
        <w:ind w:left="1007" w:right="2145" w:hanging="3"/>
      </w:pPr>
      <w:r>
        <w:rPr>
          <w:b/>
          <w:bCs/>
          <w:spacing w:val="-4"/>
        </w:rPr>
        <w:t>调控严格：</w:t>
      </w:r>
      <w:r>
        <w:rPr>
          <w:spacing w:val="-4"/>
        </w:rPr>
        <w:t>葡萄糖消耗殆尽前，有效阻遏重组蛋白泄漏</w:t>
      </w:r>
      <w:r>
        <w:rPr>
          <w:spacing w:val="-5"/>
        </w:rPr>
        <w:t>表达</w:t>
      </w:r>
      <w:r>
        <w:rPr>
          <w:spacing w:val="-37"/>
        </w:rPr>
        <w:t xml:space="preserve"> </w:t>
      </w:r>
      <w:r>
        <w:rPr>
          <w:spacing w:val="-5"/>
        </w:rPr>
        <w:t>，有利于毒性蛋白表达；</w:t>
      </w:r>
      <w:r>
        <w:t xml:space="preserve"> </w:t>
      </w:r>
      <w:r>
        <w:rPr>
          <w:b/>
          <w:bCs/>
          <w:spacing w:val="-4"/>
        </w:rPr>
        <w:t>高兼容性：</w:t>
      </w:r>
      <w:r>
        <w:rPr>
          <w:spacing w:val="-4"/>
        </w:rPr>
        <w:t xml:space="preserve">适用  </w:t>
      </w:r>
      <w:r>
        <w:rPr>
          <w:rFonts w:ascii="Times New Roman" w:hAnsi="Times New Roman" w:eastAsia="Times New Roman" w:cs="Times New Roman"/>
          <w:spacing w:val="-4"/>
        </w:rPr>
        <w:t xml:space="preserve">96 </w:t>
      </w:r>
      <w:r>
        <w:rPr>
          <w:spacing w:val="-4"/>
        </w:rPr>
        <w:t>孔深孔板</w:t>
      </w:r>
      <w:r>
        <w:rPr>
          <w:spacing w:val="-12"/>
        </w:rPr>
        <w:t xml:space="preserve"> </w:t>
      </w:r>
      <w:r>
        <w:rPr>
          <w:spacing w:val="-4"/>
        </w:rPr>
        <w:t>、培养管</w:t>
      </w:r>
      <w:r>
        <w:rPr>
          <w:spacing w:val="-15"/>
        </w:rPr>
        <w:t xml:space="preserve"> </w:t>
      </w:r>
      <w:r>
        <w:rPr>
          <w:spacing w:val="-4"/>
        </w:rPr>
        <w:t>、三角瓶等各种震荡培养容器。</w:t>
      </w:r>
    </w:p>
    <w:p w14:paraId="5D771115">
      <w:pPr>
        <w:pStyle w:val="2"/>
        <w:spacing w:before="1" w:line="188" w:lineRule="auto"/>
        <w:ind w:left="1030"/>
        <w:rPr>
          <w:color w:val="00B0F0"/>
          <w:sz w:val="28"/>
          <w:szCs w:val="28"/>
        </w:rPr>
      </w:pPr>
      <w:r>
        <w:rPr>
          <w:rFonts w:ascii="Wingdings" w:hAnsi="Wingdings" w:eastAsia="Wingdings" w:cs="Wingdings"/>
          <w:color w:val="00B0F0"/>
          <w:spacing w:val="-8"/>
        </w:rPr>
        <w:t>l</w:t>
      </w:r>
      <w:r>
        <w:rPr>
          <w:rFonts w:ascii="Wingdings" w:hAnsi="Wingdings" w:eastAsia="Wingdings" w:cs="Wingdings"/>
          <w:color w:val="00B0F0"/>
          <w:spacing w:val="12"/>
        </w:rPr>
        <w:t xml:space="preserve"> </w:t>
      </w:r>
      <w:r>
        <w:rPr>
          <w:b/>
          <w:bCs/>
          <w:color w:val="00B0F0"/>
          <w:spacing w:val="-8"/>
          <w:sz w:val="28"/>
          <w:szCs w:val="28"/>
        </w:rPr>
        <w:t>产品成分</w:t>
      </w:r>
    </w:p>
    <w:p w14:paraId="58E7D47C">
      <w:pPr>
        <w:pStyle w:val="2"/>
        <w:spacing w:before="169" w:line="210" w:lineRule="auto"/>
        <w:ind w:left="1005" w:right="1069" w:firstLine="480"/>
        <w:rPr>
          <w:spacing w:val="4"/>
        </w:rPr>
      </w:pPr>
      <w:r>
        <w:rPr>
          <w:spacing w:val="-9"/>
        </w:rPr>
        <w:t>蛋白胨 、酵母提取物</w:t>
      </w:r>
      <w:r>
        <w:rPr>
          <w:spacing w:val="-32"/>
        </w:rPr>
        <w:t xml:space="preserve"> </w:t>
      </w:r>
      <w:r>
        <w:rPr>
          <w:spacing w:val="-9"/>
        </w:rPr>
        <w:t>、硫酸镁</w:t>
      </w:r>
      <w:r>
        <w:rPr>
          <w:spacing w:val="-32"/>
        </w:rPr>
        <w:t xml:space="preserve"> </w:t>
      </w:r>
      <w:r>
        <w:rPr>
          <w:spacing w:val="-9"/>
        </w:rPr>
        <w:t>、硫酸铵</w:t>
      </w:r>
      <w:r>
        <w:rPr>
          <w:spacing w:val="-18"/>
        </w:rPr>
        <w:t xml:space="preserve"> </w:t>
      </w:r>
      <w:r>
        <w:rPr>
          <w:spacing w:val="-9"/>
        </w:rPr>
        <w:t>、氯化钠</w:t>
      </w:r>
      <w:r>
        <w:rPr>
          <w:spacing w:val="-35"/>
        </w:rPr>
        <w:t xml:space="preserve"> </w:t>
      </w:r>
      <w:r>
        <w:rPr>
          <w:spacing w:val="-9"/>
        </w:rPr>
        <w:t>、磷酸二氢</w:t>
      </w:r>
      <w:r>
        <w:rPr>
          <w:spacing w:val="-10"/>
        </w:rPr>
        <w:t>钾</w:t>
      </w:r>
      <w:r>
        <w:rPr>
          <w:spacing w:val="-32"/>
        </w:rPr>
        <w:t xml:space="preserve"> </w:t>
      </w:r>
      <w:r>
        <w:rPr>
          <w:spacing w:val="-10"/>
        </w:rPr>
        <w:t>、磷酸氢二钠</w:t>
      </w:r>
      <w:r>
        <w:rPr>
          <w:spacing w:val="-32"/>
        </w:rPr>
        <w:t xml:space="preserve"> </w:t>
      </w:r>
      <w:r>
        <w:rPr>
          <w:spacing w:val="-10"/>
        </w:rPr>
        <w:t>、葡萄糖</w:t>
      </w:r>
      <w:r>
        <w:rPr>
          <w:spacing w:val="-18"/>
        </w:rPr>
        <w:t xml:space="preserve"> </w:t>
      </w:r>
      <w:r>
        <w:rPr>
          <w:spacing w:val="-10"/>
        </w:rPr>
        <w:t>、α</w:t>
      </w:r>
      <w:r>
        <w:rPr>
          <w:rFonts w:ascii="Times New Roman" w:hAnsi="Times New Roman" w:eastAsia="Times New Roman" w:cs="Times New Roman"/>
          <w:spacing w:val="-10"/>
        </w:rPr>
        <w:t>-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spacing w:val="4"/>
        </w:rPr>
        <w:t>乳糖。</w:t>
      </w:r>
    </w:p>
    <w:p w14:paraId="392B7563">
      <w:pPr>
        <w:pStyle w:val="2"/>
        <w:spacing w:before="169" w:line="210" w:lineRule="auto"/>
        <w:ind w:left="1005" w:right="1069" w:firstLine="480"/>
        <w:rPr>
          <w:spacing w:val="4"/>
        </w:rPr>
      </w:pPr>
    </w:p>
    <w:p w14:paraId="1FB5C827">
      <w:pPr>
        <w:pStyle w:val="2"/>
        <w:spacing w:before="169" w:line="210" w:lineRule="auto"/>
        <w:ind w:left="1005" w:right="1069" w:firstLine="480"/>
        <w:rPr>
          <w:spacing w:val="4"/>
        </w:rPr>
      </w:pPr>
    </w:p>
    <w:p w14:paraId="43DB49A9">
      <w:pPr>
        <w:spacing w:line="56" w:lineRule="exact"/>
      </w:pPr>
      <w:r>
        <w:rPr>
          <w:position w:val="-1"/>
        </w:rPr>
        <w:drawing>
          <wp:inline distT="0" distB="0" distL="0" distR="0">
            <wp:extent cx="7559040" cy="3492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35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21EBC">
      <w:pPr>
        <w:pStyle w:val="2"/>
        <w:spacing w:before="35" w:line="169" w:lineRule="exact"/>
        <w:jc w:val="center"/>
        <w:rPr>
          <w:rFonts w:ascii="Times New Roman" w:hAnsi="Times New Roman" w:eastAsia="Times New Roman" w:cs="Times New Roman"/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北京依托华茂生物科技有限公司              下单热线 ：</w:t>
      </w:r>
      <w:r>
        <w:rPr>
          <w:rFonts w:ascii="Times New Roman" w:hAnsi="Times New Roman" w:eastAsia="Times New Roman" w:cs="Times New Roman"/>
          <w:b/>
          <w:bCs/>
          <w:spacing w:val="-1"/>
          <w:sz w:val="18"/>
          <w:szCs w:val="18"/>
        </w:rPr>
        <w:t>010-52068621</w:t>
      </w:r>
      <w:r>
        <w:rPr>
          <w:rFonts w:hint="eastAsia" w:ascii="Times New Roman" w:hAnsi="Times New Roman" w:eastAsia="宋体" w:cs="Times New Roman"/>
          <w:b/>
          <w:bCs/>
          <w:spacing w:val="-1"/>
          <w:sz w:val="18"/>
          <w:szCs w:val="18"/>
          <w:lang w:val="en-US" w:eastAsia="zh-CN"/>
        </w:rPr>
        <w:t xml:space="preserve">             </w:t>
      </w:r>
      <w:r>
        <w:rPr>
          <w:rFonts w:hint="eastAsia"/>
          <w:b/>
          <w:bCs/>
          <w:spacing w:val="-6"/>
          <w:sz w:val="18"/>
          <w:szCs w:val="18"/>
          <w:lang w:val="en-US" w:eastAsia="zh-CN"/>
        </w:rPr>
        <w:t>网址：http://www.ebio-top.com</w:t>
      </w:r>
    </w:p>
    <w:p w14:paraId="5BD41BF5">
      <w:pPr>
        <w:pStyle w:val="2"/>
        <w:spacing w:before="54" w:line="180" w:lineRule="auto"/>
        <w:ind w:left="4793"/>
        <w:rPr>
          <w:rFonts w:ascii="Times New Roman" w:hAnsi="Times New Roman" w:eastAsia="Times New Roman" w:cs="Times New Roman"/>
          <w:sz w:val="18"/>
          <w:szCs w:val="18"/>
        </w:rPr>
      </w:pPr>
      <w: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483870</wp:posOffset>
            </wp:positionH>
            <wp:positionV relativeFrom="page">
              <wp:posOffset>288925</wp:posOffset>
            </wp:positionV>
            <wp:extent cx="1285875" cy="809625"/>
            <wp:effectExtent l="0" t="0" r="9525" b="9525"/>
            <wp:wrapNone/>
            <wp:docPr id="1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pacing w:val="-3"/>
          <w:sz w:val="18"/>
          <w:szCs w:val="18"/>
        </w:rPr>
        <w:t>电话 ：</w:t>
      </w:r>
      <w:r>
        <w:rPr>
          <w:rFonts w:ascii="Times New Roman" w:hAnsi="Times New Roman" w:eastAsia="Times New Roman" w:cs="Times New Roman"/>
          <w:b/>
          <w:bCs/>
          <w:spacing w:val="-3"/>
          <w:sz w:val="18"/>
          <w:szCs w:val="18"/>
        </w:rPr>
        <w:t>010-52068621</w:t>
      </w:r>
    </w:p>
    <w:p w14:paraId="69164C83">
      <w:pPr>
        <w:pStyle w:val="2"/>
        <w:spacing w:line="212" w:lineRule="auto"/>
        <w:ind w:left="4790"/>
        <w:rPr>
          <w:sz w:val="18"/>
          <w:szCs w:val="18"/>
        </w:rPr>
      </w:pPr>
      <w:r>
        <w:rPr>
          <w:b/>
          <w:bCs/>
          <w:spacing w:val="-1"/>
          <w:sz w:val="18"/>
          <w:szCs w:val="18"/>
        </w:rPr>
        <w:t>邮箱：</w:t>
      </w:r>
      <w:r>
        <w:rPr>
          <w:b/>
          <w:bCs/>
          <w:color w:val="21293A"/>
          <w:spacing w:val="-1"/>
          <w:sz w:val="18"/>
          <w:szCs w:val="18"/>
        </w:rPr>
        <w:t>ebio_top@163.com</w:t>
      </w:r>
    </w:p>
    <w:p w14:paraId="334BAF73">
      <w:pPr>
        <w:pStyle w:val="2"/>
        <w:spacing w:before="20" w:line="181" w:lineRule="auto"/>
        <w:ind w:left="4784" w:right="1050" w:rightChars="500" w:hanging="13"/>
        <w:rPr>
          <w:b/>
          <w:bCs/>
          <w:spacing w:val="-6"/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地址</w:t>
      </w:r>
      <w:r>
        <w:rPr>
          <w:b/>
          <w:bCs/>
          <w:spacing w:val="-15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：北京市北京经济技术开发区（通州）嘉创二路55号1幢2层101-</w:t>
      </w:r>
      <w:r>
        <w:rPr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  <w:lang w:val="en-US" w:eastAsia="zh-CN"/>
        </w:rPr>
        <w:t>1</w:t>
      </w:r>
      <w:r>
        <w:rPr>
          <w:b/>
          <w:bCs/>
          <w:spacing w:val="-6"/>
          <w:sz w:val="18"/>
          <w:szCs w:val="18"/>
        </w:rPr>
        <w:t>257</w:t>
      </w:r>
    </w:p>
    <w:p w14:paraId="0D3EA201">
      <w:pPr>
        <w:pStyle w:val="2"/>
        <w:spacing w:before="20" w:line="181" w:lineRule="auto"/>
        <w:ind w:left="4784" w:right="1659" w:hanging="13"/>
        <w:rPr>
          <w:rFonts w:hint="eastAsia" w:eastAsia="微软雅黑"/>
          <w:b/>
          <w:bCs/>
          <w:spacing w:val="-6"/>
          <w:sz w:val="18"/>
          <w:szCs w:val="18"/>
          <w:lang w:val="en-US" w:eastAsia="zh-CN"/>
        </w:rPr>
      </w:pPr>
      <w:r>
        <w:rPr>
          <w:rFonts w:hint="eastAsia"/>
          <w:b/>
          <w:bCs/>
          <w:spacing w:val="-6"/>
          <w:sz w:val="18"/>
          <w:szCs w:val="18"/>
          <w:lang w:val="en-US" w:eastAsia="zh-CN"/>
        </w:rPr>
        <w:t>网址：http://www.ebio-top.com</w:t>
      </w:r>
    </w:p>
    <w:p w14:paraId="1AA4AC62">
      <w:pPr>
        <w:spacing w:line="302" w:lineRule="auto"/>
        <w:rPr>
          <w:rFonts w:ascii="Arial"/>
          <w:sz w:val="21"/>
        </w:rPr>
      </w:pPr>
    </w:p>
    <w:p w14:paraId="1907BF66">
      <w:pPr>
        <w:spacing w:line="53" w:lineRule="exact"/>
      </w:pPr>
    </w:p>
    <w:p w14:paraId="70B8C6BF">
      <w:pPr>
        <w:spacing w:line="391" w:lineRule="auto"/>
        <w:rPr>
          <w:rFonts w:ascii="Arial"/>
          <w:sz w:val="21"/>
        </w:rPr>
      </w:pPr>
      <w:r>
        <w:rPr>
          <w:position w:val="-1"/>
        </w:rPr>
        <w:drawing>
          <wp:inline distT="0" distB="0" distL="0" distR="0">
            <wp:extent cx="7559040" cy="33655"/>
            <wp:effectExtent l="0" t="0" r="3810" b="4445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3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902D3">
      <w:pPr>
        <w:pStyle w:val="2"/>
        <w:spacing w:before="68" w:line="201" w:lineRule="auto"/>
        <w:ind w:left="1036"/>
        <w:rPr>
          <w:color w:val="00B0F0"/>
          <w:sz w:val="28"/>
          <w:szCs w:val="28"/>
        </w:rPr>
      </w:pPr>
      <w:r>
        <w:rPr>
          <w:rFonts w:ascii="Wingdings" w:hAnsi="Wingdings" w:eastAsia="Wingdings" w:cs="Wingdings"/>
          <w:color w:val="00B0F0"/>
          <w:spacing w:val="-9"/>
          <w:sz w:val="28"/>
          <w:szCs w:val="28"/>
        </w:rPr>
        <w:t>l</w:t>
      </w:r>
      <w:r>
        <w:rPr>
          <w:rFonts w:ascii="Wingdings" w:hAnsi="Wingdings" w:eastAsia="Wingdings" w:cs="Wingdings"/>
          <w:color w:val="00B0F0"/>
          <w:spacing w:val="-56"/>
          <w:sz w:val="28"/>
          <w:szCs w:val="28"/>
        </w:rPr>
        <w:t xml:space="preserve"> </w:t>
      </w:r>
      <w:r>
        <w:rPr>
          <w:b/>
          <w:bCs/>
          <w:color w:val="00B0F0"/>
          <w:spacing w:val="-9"/>
          <w:sz w:val="28"/>
          <w:szCs w:val="28"/>
        </w:rPr>
        <w:t>注意事项</w:t>
      </w:r>
    </w:p>
    <w:p w14:paraId="5DC1AD47">
      <w:pPr>
        <w:pStyle w:val="2"/>
        <w:spacing w:before="203" w:line="163" w:lineRule="auto"/>
        <w:ind w:left="1478"/>
      </w:pPr>
      <w:r>
        <w:rPr>
          <w:spacing w:val="-1"/>
        </w:rPr>
        <w:t>操作时需穿戴实验服</w:t>
      </w:r>
      <w:r>
        <w:rPr>
          <w:spacing w:val="-25"/>
        </w:rPr>
        <w:t xml:space="preserve"> </w:t>
      </w:r>
      <w:r>
        <w:rPr>
          <w:spacing w:val="-1"/>
        </w:rPr>
        <w:t>、手套及护目镜。本产品仅限科研使用</w:t>
      </w:r>
      <w:r>
        <w:rPr>
          <w:spacing w:val="-2"/>
        </w:rPr>
        <w:t>，禁止用于临床或食品领域。</w:t>
      </w:r>
    </w:p>
    <w:p w14:paraId="25C36D6D">
      <w:pPr>
        <w:pStyle w:val="2"/>
        <w:spacing w:before="103" w:line="199" w:lineRule="auto"/>
        <w:ind w:left="1000" w:right="988" w:firstLine="527"/>
      </w:pPr>
      <w:r>
        <w:rPr>
          <w:rFonts w:ascii="Times New Roman" w:hAnsi="Times New Roman" w:eastAsia="Times New Roman" w:cs="Times New Roman"/>
          <w:color w:val="FF0000"/>
          <w:spacing w:val="-3"/>
        </w:rPr>
        <w:t xml:space="preserve">1. </w:t>
      </w:r>
      <w:r>
        <w:rPr>
          <w:b/>
          <w:bCs/>
          <w:color w:val="FF0000"/>
          <w:spacing w:val="-3"/>
        </w:rPr>
        <w:t>溶氧非常重要</w:t>
      </w:r>
      <w:r>
        <w:rPr>
          <w:b/>
          <w:bCs/>
          <w:color w:val="FF0000"/>
          <w:spacing w:val="4"/>
        </w:rPr>
        <w:t xml:space="preserve"> </w:t>
      </w:r>
      <w:r>
        <w:rPr>
          <w:b/>
          <w:bCs/>
          <w:color w:val="FF0000"/>
          <w:spacing w:val="-3"/>
        </w:rPr>
        <w:t>。培养基占培养容器的体积比例决定溶氧速率 ，决定能否成功表达重组蛋</w:t>
      </w:r>
      <w:r>
        <w:rPr>
          <w:b/>
          <w:bCs/>
          <w:color w:val="FF0000"/>
        </w:rPr>
        <w:t xml:space="preserve"> </w:t>
      </w:r>
      <w:r>
        <w:rPr>
          <w:b/>
          <w:bCs/>
          <w:color w:val="FF0000"/>
          <w:spacing w:val="-2"/>
        </w:rPr>
        <w:t>白</w:t>
      </w:r>
      <w:r>
        <w:rPr>
          <w:b/>
          <w:bCs/>
          <w:color w:val="FF0000"/>
          <w:spacing w:val="-14"/>
        </w:rPr>
        <w:t xml:space="preserve"> </w:t>
      </w:r>
      <w:r>
        <w:rPr>
          <w:b/>
          <w:bCs/>
          <w:color w:val="FF0000"/>
          <w:spacing w:val="-2"/>
        </w:rPr>
        <w:t>。</w:t>
      </w:r>
      <w:r>
        <w:rPr>
          <w:spacing w:val="-2"/>
        </w:rPr>
        <w:t>建议优先使用带挡板的三角瓶</w:t>
      </w:r>
      <w:r>
        <w:rPr>
          <w:spacing w:val="-35"/>
        </w:rPr>
        <w:t xml:space="preserve"> </w:t>
      </w:r>
      <w:r>
        <w:rPr>
          <w:spacing w:val="-2"/>
        </w:rPr>
        <w:t>，培养基体积不得超过三角瓶体</w:t>
      </w:r>
      <w:r>
        <w:rPr>
          <w:spacing w:val="-3"/>
        </w:rPr>
        <w:t xml:space="preserve">积的  </w:t>
      </w:r>
      <w:r>
        <w:rPr>
          <w:rFonts w:ascii="Times New Roman" w:hAnsi="Times New Roman" w:eastAsia="Times New Roman" w:cs="Times New Roman"/>
          <w:b/>
          <w:bCs/>
          <w:color w:val="FF0000"/>
          <w:spacing w:val="-3"/>
        </w:rPr>
        <w:t xml:space="preserve">1/5 </w:t>
      </w:r>
      <w:r>
        <w:rPr>
          <w:spacing w:val="-3"/>
        </w:rPr>
        <w:t>、</w:t>
      </w:r>
      <w:r>
        <w:rPr>
          <w:rFonts w:ascii="Times New Roman" w:hAnsi="Times New Roman" w:eastAsia="Times New Roman" w:cs="Times New Roman"/>
          <w:spacing w:val="-3"/>
        </w:rPr>
        <w:t xml:space="preserve">50 </w:t>
      </w:r>
      <w:r>
        <w:rPr>
          <w:spacing w:val="-3"/>
        </w:rPr>
        <w:t>毫升培养管不</w:t>
      </w:r>
      <w:r>
        <w:t xml:space="preserve"> </w:t>
      </w:r>
      <w:r>
        <w:rPr>
          <w:spacing w:val="-3"/>
        </w:rPr>
        <w:t xml:space="preserve">得超过  </w:t>
      </w:r>
      <w:r>
        <w:rPr>
          <w:rFonts w:ascii="Times New Roman" w:hAnsi="Times New Roman" w:eastAsia="Times New Roman" w:cs="Times New Roman"/>
          <w:b/>
          <w:bCs/>
          <w:color w:val="FF0000"/>
          <w:spacing w:val="-3"/>
        </w:rPr>
        <w:t xml:space="preserve">10 </w:t>
      </w:r>
      <w:r>
        <w:rPr>
          <w:spacing w:val="-3"/>
        </w:rPr>
        <w:t>毫升 、</w:t>
      </w:r>
      <w:r>
        <w:rPr>
          <w:rFonts w:ascii="Times New Roman" w:hAnsi="Times New Roman" w:eastAsia="Times New Roman" w:cs="Times New Roman"/>
          <w:spacing w:val="-3"/>
        </w:rPr>
        <w:t xml:space="preserve">96 </w:t>
      </w:r>
      <w:r>
        <w:rPr>
          <w:spacing w:val="-3"/>
        </w:rPr>
        <w:t xml:space="preserve">孔深孔板（ </w:t>
      </w:r>
      <w:r>
        <w:rPr>
          <w:rFonts w:ascii="Times New Roman" w:hAnsi="Times New Roman" w:eastAsia="Times New Roman" w:cs="Times New Roman"/>
          <w:spacing w:val="-3"/>
        </w:rPr>
        <w:t xml:space="preserve">2 </w:t>
      </w:r>
      <w:r>
        <w:rPr>
          <w:spacing w:val="-3"/>
        </w:rPr>
        <w:t>毫升</w:t>
      </w:r>
      <w:r>
        <w:rPr>
          <w:rFonts w:ascii="Times New Roman" w:hAnsi="Times New Roman" w:eastAsia="Times New Roman" w:cs="Times New Roman"/>
          <w:spacing w:val="-3"/>
        </w:rPr>
        <w:t>/</w:t>
      </w:r>
      <w:r>
        <w:rPr>
          <w:spacing w:val="-4"/>
        </w:rPr>
        <w:t>孔）</w:t>
      </w:r>
      <w:r>
        <w:rPr>
          <w:spacing w:val="-48"/>
        </w:rPr>
        <w:t xml:space="preserve"> </w:t>
      </w:r>
      <w:r>
        <w:rPr>
          <w:spacing w:val="-4"/>
        </w:rPr>
        <w:t xml:space="preserve">不得超过  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</w:rPr>
        <w:t xml:space="preserve">100 </w:t>
      </w:r>
      <w:r>
        <w:rPr>
          <w:spacing w:val="-4"/>
        </w:rPr>
        <w:t>微升等 。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</w:rPr>
        <w:t>2</w:t>
      </w:r>
      <w:r>
        <w:rPr>
          <w:rFonts w:ascii="Times New Roman" w:hAnsi="Times New Roman" w:eastAsia="Times New Roman" w:cs="Times New Roman"/>
          <w:b/>
          <w:bCs/>
          <w:spacing w:val="-4"/>
        </w:rPr>
        <w:t>.</w:t>
      </w:r>
      <w:r>
        <w:rPr>
          <w:rFonts w:ascii="Times New Roman" w:hAnsi="Times New Roman" w:eastAsia="Times New Roman" w:cs="Times New Roman"/>
          <w:b/>
          <w:bCs/>
          <w:spacing w:val="18"/>
          <w:w w:val="101"/>
        </w:rPr>
        <w:t xml:space="preserve"> </w:t>
      </w:r>
      <w:r>
        <w:rPr>
          <w:b/>
          <w:bCs/>
          <w:color w:val="FF0000"/>
          <w:spacing w:val="-4"/>
        </w:rPr>
        <w:t xml:space="preserve">不可采用  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</w:rPr>
        <w:t>120</w:t>
      </w:r>
      <w:r>
        <w:rPr>
          <w:b/>
          <w:bCs/>
          <w:color w:val="FF0000"/>
          <w:spacing w:val="-4"/>
        </w:rPr>
        <w:t xml:space="preserve">℃高压  </w:t>
      </w:r>
      <w:r>
        <w:rPr>
          <w:rFonts w:ascii="Times New Roman" w:hAnsi="Times New Roman" w:eastAsia="Times New Roman" w:cs="Times New Roman"/>
          <w:b/>
          <w:bCs/>
          <w:color w:val="FF0000"/>
          <w:spacing w:val="-4"/>
        </w:rPr>
        <w:t>20</w:t>
      </w:r>
      <w:r>
        <w:rPr>
          <w:rFonts w:ascii="Times New Roman" w:hAnsi="Times New Roman" w:eastAsia="Times New Roman" w:cs="Times New Roman"/>
          <w:b/>
          <w:bCs/>
          <w:color w:val="FF0000"/>
        </w:rPr>
        <w:t xml:space="preserve"> </w:t>
      </w:r>
      <w:r>
        <w:rPr>
          <w:b/>
          <w:bCs/>
          <w:color w:val="FF0000"/>
          <w:spacing w:val="-1"/>
        </w:rPr>
        <w:t>分钟方式灭菌</w:t>
      </w:r>
      <w:r>
        <w:rPr>
          <w:b/>
          <w:bCs/>
          <w:color w:val="FF0000"/>
          <w:spacing w:val="-42"/>
        </w:rPr>
        <w:t xml:space="preserve"> </w:t>
      </w:r>
      <w:r>
        <w:rPr>
          <w:b/>
          <w:bCs/>
          <w:color w:val="FF0000"/>
          <w:spacing w:val="-1"/>
        </w:rPr>
        <w:t>，</w:t>
      </w:r>
      <w:r>
        <w:rPr>
          <w:spacing w:val="-1"/>
        </w:rPr>
        <w:t>该条件可引起葡萄糖</w:t>
      </w:r>
      <w:r>
        <w:rPr>
          <w:spacing w:val="-28"/>
        </w:rPr>
        <w:t xml:space="preserve"> </w:t>
      </w:r>
      <w:r>
        <w:rPr>
          <w:spacing w:val="-1"/>
        </w:rPr>
        <w:t>、α</w:t>
      </w:r>
      <w:r>
        <w:rPr>
          <w:rFonts w:ascii="Times New Roman" w:hAnsi="Times New Roman" w:eastAsia="Times New Roman" w:cs="Times New Roman"/>
          <w:spacing w:val="-1"/>
        </w:rPr>
        <w:t>-</w:t>
      </w:r>
      <w:r>
        <w:rPr>
          <w:spacing w:val="-2"/>
        </w:rPr>
        <w:t>乳糖焦化而影响自动诱导表达重组蛋白。</w:t>
      </w:r>
    </w:p>
    <w:p w14:paraId="2D373016">
      <w:pPr>
        <w:pStyle w:val="2"/>
        <w:spacing w:before="131" w:line="201" w:lineRule="auto"/>
        <w:ind w:left="1036"/>
        <w:rPr>
          <w:color w:val="00B0F0"/>
          <w:sz w:val="28"/>
          <w:szCs w:val="28"/>
        </w:rPr>
      </w:pPr>
      <w:r>
        <w:rPr>
          <w:rFonts w:ascii="Wingdings" w:hAnsi="Wingdings" w:eastAsia="Wingdings" w:cs="Wingdings"/>
          <w:color w:val="00B0F0"/>
          <w:spacing w:val="-9"/>
          <w:sz w:val="28"/>
          <w:szCs w:val="28"/>
        </w:rPr>
        <w:t>l</w:t>
      </w:r>
      <w:r>
        <w:rPr>
          <w:rFonts w:ascii="Wingdings" w:hAnsi="Wingdings" w:eastAsia="Wingdings" w:cs="Wingdings"/>
          <w:color w:val="00B0F0"/>
          <w:spacing w:val="-56"/>
          <w:sz w:val="28"/>
          <w:szCs w:val="28"/>
        </w:rPr>
        <w:t xml:space="preserve"> </w:t>
      </w:r>
      <w:r>
        <w:rPr>
          <w:b/>
          <w:bCs/>
          <w:color w:val="00B0F0"/>
          <w:spacing w:val="-9"/>
          <w:sz w:val="28"/>
          <w:szCs w:val="28"/>
        </w:rPr>
        <w:t>适用范围</w:t>
      </w:r>
    </w:p>
    <w:p w14:paraId="57F95D3E">
      <w:pPr>
        <w:pStyle w:val="2"/>
        <w:spacing w:before="69" w:line="211" w:lineRule="auto"/>
        <w:ind w:left="1004" w:right="990" w:firstLine="476"/>
      </w:pPr>
      <w:r>
        <w:rPr>
          <w:spacing w:val="-1"/>
        </w:rPr>
        <w:t>适用</w:t>
      </w:r>
      <w:r>
        <w:rPr>
          <w:spacing w:val="54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 xml:space="preserve">Lac </w:t>
      </w:r>
      <w:r>
        <w:rPr>
          <w:spacing w:val="-1"/>
        </w:rPr>
        <w:t>操纵子调控的</w:t>
      </w:r>
      <w:r>
        <w:rPr>
          <w:spacing w:val="34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1"/>
        </w:rPr>
        <w:t xml:space="preserve">E.coli </w:t>
      </w:r>
      <w:r>
        <w:rPr>
          <w:spacing w:val="-1"/>
        </w:rPr>
        <w:t>表达系统，</w:t>
      </w:r>
      <w:r>
        <w:rPr>
          <w:spacing w:val="-32"/>
        </w:rPr>
        <w:t xml:space="preserve"> </w:t>
      </w:r>
      <w:r>
        <w:rPr>
          <w:spacing w:val="-1"/>
        </w:rPr>
        <w:t>比如</w:t>
      </w:r>
      <w:r>
        <w:rPr>
          <w:spacing w:val="47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>pET</w:t>
      </w:r>
      <w:r>
        <w:rPr>
          <w:rFonts w:ascii="Times New Roman" w:hAnsi="Times New Roman" w:eastAsia="Times New Roman" w:cs="Times New Roman"/>
          <w:spacing w:val="-2"/>
        </w:rPr>
        <w:t xml:space="preserve"> </w:t>
      </w:r>
      <w:r>
        <w:rPr>
          <w:spacing w:val="-2"/>
        </w:rPr>
        <w:t>系列表达系统；不适合</w:t>
      </w:r>
      <w:r>
        <w:rPr>
          <w:spacing w:val="58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LacZ </w:t>
      </w:r>
      <w:r>
        <w:rPr>
          <w:spacing w:val="-2"/>
        </w:rPr>
        <w:t>或</w:t>
      </w:r>
      <w:r>
        <w:rPr>
          <w:spacing w:val="56"/>
          <w:w w:val="101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LacY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spacing w:val="-2"/>
        </w:rPr>
        <w:t>缺陷型的宿主菌株和阿拉伯糖诱导系统</w:t>
      </w:r>
      <w:r>
        <w:rPr>
          <w:spacing w:val="-16"/>
        </w:rPr>
        <w:t xml:space="preserve"> </w:t>
      </w:r>
      <w:r>
        <w:rPr>
          <w:spacing w:val="-2"/>
        </w:rPr>
        <w:t>、</w:t>
      </w:r>
      <w:r>
        <w:rPr>
          <w:rFonts w:ascii="Times New Roman" w:hAnsi="Times New Roman" w:eastAsia="Times New Roman" w:cs="Times New Roman"/>
          <w:spacing w:val="-2"/>
        </w:rPr>
        <w:t xml:space="preserve">pCold </w:t>
      </w:r>
      <w:r>
        <w:rPr>
          <w:spacing w:val="-2"/>
        </w:rPr>
        <w:t>系统。</w:t>
      </w:r>
    </w:p>
    <w:p w14:paraId="79F3C342">
      <w:pPr>
        <w:pStyle w:val="2"/>
        <w:spacing w:before="122" w:line="200" w:lineRule="auto"/>
        <w:ind w:left="1036"/>
        <w:rPr>
          <w:color w:val="00B0F0"/>
          <w:sz w:val="28"/>
          <w:szCs w:val="28"/>
        </w:rPr>
      </w:pPr>
      <w:r>
        <w:rPr>
          <w:rFonts w:ascii="Wingdings" w:hAnsi="Wingdings" w:eastAsia="Wingdings" w:cs="Wingdings"/>
          <w:color w:val="00B0F0"/>
          <w:spacing w:val="-8"/>
          <w:sz w:val="28"/>
          <w:szCs w:val="28"/>
        </w:rPr>
        <w:t>l</w:t>
      </w:r>
      <w:r>
        <w:rPr>
          <w:rFonts w:ascii="Wingdings" w:hAnsi="Wingdings" w:eastAsia="Wingdings" w:cs="Wingdings"/>
          <w:color w:val="00B0F0"/>
          <w:spacing w:val="-64"/>
          <w:sz w:val="28"/>
          <w:szCs w:val="28"/>
        </w:rPr>
        <w:t xml:space="preserve"> </w:t>
      </w:r>
      <w:r>
        <w:rPr>
          <w:b/>
          <w:bCs/>
          <w:color w:val="00B0F0"/>
          <w:spacing w:val="-8"/>
          <w:sz w:val="28"/>
          <w:szCs w:val="28"/>
        </w:rPr>
        <w:t>产品属性</w:t>
      </w:r>
      <w:bookmarkStart w:id="0" w:name="_GoBack"/>
      <w:bookmarkEnd w:id="0"/>
    </w:p>
    <w:p w14:paraId="0E34C14F">
      <w:pPr>
        <w:pStyle w:val="2"/>
        <w:spacing w:before="190" w:line="242" w:lineRule="auto"/>
        <w:ind w:left="1001" w:right="8030"/>
        <w:rPr>
          <w:rFonts w:ascii="Times New Roman" w:hAnsi="Times New Roman" w:eastAsia="Times New Roman" w:cs="Times New Roman"/>
        </w:rPr>
      </w:pPr>
      <w:r>
        <w:rPr>
          <w:b/>
          <w:bCs/>
          <w:spacing w:val="-7"/>
        </w:rPr>
        <w:t>产品名称</w:t>
      </w:r>
      <w:r>
        <w:rPr>
          <w:spacing w:val="-7"/>
        </w:rPr>
        <w:t>： 自动诱导培养基</w:t>
      </w:r>
      <w:r>
        <w:rPr>
          <w:spacing w:val="11"/>
        </w:rPr>
        <w:t xml:space="preserve"> </w:t>
      </w:r>
      <w:r>
        <w:rPr>
          <w:b/>
          <w:bCs/>
          <w:spacing w:val="-1"/>
        </w:rPr>
        <w:t>产品货号</w:t>
      </w:r>
      <w:r>
        <w:rPr>
          <w:spacing w:val="-1"/>
        </w:rPr>
        <w:t>：</w:t>
      </w:r>
      <w:r>
        <w:rPr>
          <w:rFonts w:hint="eastAsia" w:ascii="Times New Roman" w:hAnsi="Times New Roman" w:eastAsia="Times New Roman" w:cs="Times New Roman"/>
          <w:spacing w:val="-1"/>
        </w:rPr>
        <w:t>PYG-1080</w:t>
      </w:r>
    </w:p>
    <w:p w14:paraId="3E8DD7BE">
      <w:pPr>
        <w:pStyle w:val="2"/>
        <w:spacing w:before="2" w:line="235" w:lineRule="auto"/>
        <w:ind w:left="1002" w:right="6576" w:hanging="1"/>
      </w:pPr>
      <w:r>
        <w:rPr>
          <w:b/>
          <w:bCs/>
          <w:spacing w:val="-4"/>
        </w:rPr>
        <w:t>产品用途</w:t>
      </w:r>
      <w:r>
        <w:rPr>
          <w:spacing w:val="-4"/>
        </w:rPr>
        <w:t>： 自动诱导</w:t>
      </w:r>
      <w:r>
        <w:rPr>
          <w:spacing w:val="49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4"/>
        </w:rPr>
        <w:t xml:space="preserve">E.coli </w:t>
      </w:r>
      <w:r>
        <w:rPr>
          <w:spacing w:val="-4"/>
        </w:rPr>
        <w:t>重组蛋白表达</w:t>
      </w:r>
      <w:r>
        <w:t xml:space="preserve"> </w:t>
      </w:r>
      <w:r>
        <w:rPr>
          <w:b/>
          <w:bCs/>
          <w:spacing w:val="-2"/>
        </w:rPr>
        <w:t>包装规格</w:t>
      </w:r>
      <w:r>
        <w:rPr>
          <w:spacing w:val="-2"/>
        </w:rPr>
        <w:t>：</w:t>
      </w:r>
      <w:r>
        <w:rPr>
          <w:rFonts w:ascii="Times New Roman" w:hAnsi="Times New Roman" w:eastAsia="Times New Roman" w:cs="Times New Roman"/>
          <w:spacing w:val="-2"/>
        </w:rPr>
        <w:t xml:space="preserve">250 </w:t>
      </w:r>
      <w:r>
        <w:rPr>
          <w:spacing w:val="-2"/>
        </w:rPr>
        <w:t>克</w:t>
      </w:r>
      <w:r>
        <w:rPr>
          <w:rFonts w:ascii="Times New Roman" w:hAnsi="Times New Roman" w:eastAsia="Times New Roman" w:cs="Times New Roman"/>
          <w:spacing w:val="-2"/>
        </w:rPr>
        <w:t>/</w:t>
      </w:r>
      <w:r>
        <w:rPr>
          <w:spacing w:val="-2"/>
        </w:rPr>
        <w:t>瓶；</w:t>
      </w:r>
    </w:p>
    <w:p w14:paraId="6E9A667F">
      <w:pPr>
        <w:pStyle w:val="2"/>
        <w:spacing w:before="20" w:line="219" w:lineRule="auto"/>
        <w:ind w:left="1000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b/>
          <w:bCs/>
          <w:spacing w:val="-4"/>
        </w:rPr>
        <w:t>pH (</w:t>
      </w:r>
      <w:r>
        <w:rPr>
          <w:b/>
          <w:bCs/>
          <w:spacing w:val="-4"/>
        </w:rPr>
        <w:t>室温</w:t>
      </w:r>
      <w:r>
        <w:rPr>
          <w:b/>
          <w:bCs/>
          <w:spacing w:val="7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4"/>
        </w:rPr>
        <w:t>25</w:t>
      </w:r>
      <w:r>
        <w:rPr>
          <w:b/>
          <w:bCs/>
          <w:spacing w:val="-4"/>
        </w:rPr>
        <w:t>℃</w:t>
      </w:r>
      <w:r>
        <w:rPr>
          <w:rFonts w:ascii="Times New Roman" w:hAnsi="Times New Roman" w:eastAsia="Times New Roman" w:cs="Times New Roman"/>
          <w:b/>
          <w:bCs/>
          <w:spacing w:val="-4"/>
        </w:rPr>
        <w:t>)</w:t>
      </w:r>
      <w:r>
        <w:rPr>
          <w:spacing w:val="-4"/>
        </w:rPr>
        <w:t xml:space="preserve">： </w:t>
      </w:r>
      <w:r>
        <w:rPr>
          <w:rFonts w:ascii="Times New Roman" w:hAnsi="Times New Roman" w:eastAsia="Times New Roman" w:cs="Times New Roman"/>
          <w:spacing w:val="-4"/>
        </w:rPr>
        <w:t>6.9</w:t>
      </w:r>
      <w:r>
        <w:rPr>
          <w:spacing w:val="-4"/>
        </w:rPr>
        <w:t>±</w:t>
      </w:r>
      <w:r>
        <w:rPr>
          <w:rFonts w:ascii="Times New Roman" w:hAnsi="Times New Roman" w:eastAsia="Times New Roman" w:cs="Times New Roman"/>
          <w:spacing w:val="-4"/>
        </w:rPr>
        <w:t>0.2</w:t>
      </w:r>
    </w:p>
    <w:p w14:paraId="0C2A1469">
      <w:pPr>
        <w:pStyle w:val="2"/>
        <w:spacing w:before="103" w:line="184" w:lineRule="auto"/>
        <w:ind w:left="999"/>
      </w:pPr>
      <w:r>
        <w:rPr>
          <w:b/>
          <w:bCs/>
          <w:spacing w:val="-6"/>
        </w:rPr>
        <w:t>储存</w:t>
      </w:r>
      <w:r>
        <w:rPr>
          <w:b/>
          <w:bCs/>
          <w:spacing w:val="-29"/>
        </w:rPr>
        <w:t xml:space="preserve"> </w:t>
      </w:r>
      <w:r>
        <w:rPr>
          <w:b/>
          <w:bCs/>
          <w:spacing w:val="-6"/>
        </w:rPr>
        <w:t>、运输条件</w:t>
      </w:r>
      <w:r>
        <w:rPr>
          <w:b/>
          <w:bCs/>
          <w:spacing w:val="-28"/>
        </w:rPr>
        <w:t xml:space="preserve"> </w:t>
      </w:r>
      <w:r>
        <w:rPr>
          <w:spacing w:val="-6"/>
        </w:rPr>
        <w:t>：室温密封保存，</w:t>
      </w:r>
      <w:r>
        <w:rPr>
          <w:spacing w:val="-43"/>
        </w:rPr>
        <w:t xml:space="preserve"> </w:t>
      </w:r>
      <w:r>
        <w:rPr>
          <w:spacing w:val="-6"/>
        </w:rPr>
        <w:t>常温运输</w:t>
      </w:r>
    </w:p>
    <w:p w14:paraId="68D96B38">
      <w:pPr>
        <w:pStyle w:val="2"/>
        <w:spacing w:before="244" w:line="200" w:lineRule="auto"/>
        <w:ind w:left="1036"/>
        <w:rPr>
          <w:color w:val="00B0F0"/>
          <w:sz w:val="28"/>
          <w:szCs w:val="28"/>
        </w:rPr>
      </w:pPr>
      <w:r>
        <w:rPr>
          <w:rFonts w:ascii="Wingdings" w:hAnsi="Wingdings" w:eastAsia="Wingdings" w:cs="Wingdings"/>
          <w:color w:val="00B0F0"/>
          <w:spacing w:val="-9"/>
          <w:sz w:val="28"/>
          <w:szCs w:val="28"/>
        </w:rPr>
        <w:t>l</w:t>
      </w:r>
      <w:r>
        <w:rPr>
          <w:rFonts w:ascii="Wingdings" w:hAnsi="Wingdings" w:eastAsia="Wingdings" w:cs="Wingdings"/>
          <w:color w:val="00B0F0"/>
          <w:spacing w:val="-56"/>
          <w:sz w:val="28"/>
          <w:szCs w:val="28"/>
        </w:rPr>
        <w:t xml:space="preserve"> </w:t>
      </w:r>
      <w:r>
        <w:rPr>
          <w:b/>
          <w:bCs/>
          <w:color w:val="00B0F0"/>
          <w:spacing w:val="-9"/>
          <w:sz w:val="28"/>
          <w:szCs w:val="28"/>
        </w:rPr>
        <w:t>应用实例</w:t>
      </w:r>
    </w:p>
    <w:p w14:paraId="43D68B00">
      <w:pPr>
        <w:spacing w:before="86" w:line="210" w:lineRule="auto"/>
        <w:ind w:left="1485"/>
        <w:rPr>
          <w:rFonts w:ascii="楷体" w:hAnsi="楷体" w:eastAsia="楷体" w:cs="楷体"/>
          <w:sz w:val="24"/>
          <w:szCs w:val="24"/>
        </w:rPr>
      </w:pPr>
      <w:r>
        <w:rPr>
          <w:rFonts w:ascii="楷体" w:hAnsi="楷体" w:eastAsia="楷体" w:cs="楷体"/>
          <w:spacing w:val="-1"/>
          <w:sz w:val="24"/>
          <w:szCs w:val="24"/>
        </w:rPr>
        <w:t xml:space="preserve">应用本产品表达 </w:t>
      </w: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mCheery </w:t>
      </w:r>
      <w:r>
        <w:rPr>
          <w:rFonts w:ascii="楷体" w:hAnsi="楷体" w:eastAsia="楷体" w:cs="楷体"/>
          <w:spacing w:val="-1"/>
          <w:sz w:val="24"/>
          <w:szCs w:val="24"/>
        </w:rPr>
        <w:t>蛋白，可以根据菌体颜色变化即可实时观察蛋白表</w:t>
      </w:r>
      <w:r>
        <w:rPr>
          <w:rFonts w:ascii="楷体" w:hAnsi="楷体" w:eastAsia="楷体" w:cs="楷体"/>
          <w:spacing w:val="-2"/>
          <w:sz w:val="24"/>
          <w:szCs w:val="24"/>
        </w:rPr>
        <w:t>达情况。</w:t>
      </w:r>
    </w:p>
    <w:p w14:paraId="617B721A">
      <w:pPr>
        <w:pStyle w:val="2"/>
        <w:spacing w:before="91" w:line="237" w:lineRule="auto"/>
        <w:ind w:left="1034" w:right="993" w:firstLine="461"/>
        <w:rPr>
          <w:rFonts w:ascii="楷体" w:hAnsi="楷体" w:eastAsia="楷体" w:cs="楷体"/>
        </w:rPr>
      </w:pPr>
      <w:r>
        <w:rPr>
          <w:rFonts w:ascii="楷体" w:hAnsi="楷体" w:eastAsia="楷体" w:cs="楷体"/>
          <w:spacing w:val="1"/>
        </w:rPr>
        <w:t xml:space="preserve">将 </w:t>
      </w:r>
      <w:r>
        <w:rPr>
          <w:rFonts w:ascii="Times New Roman" w:hAnsi="Times New Roman" w:eastAsia="Times New Roman" w:cs="Times New Roman"/>
        </w:rPr>
        <w:t>BL</w:t>
      </w:r>
      <w:r>
        <w:rPr>
          <w:rFonts w:ascii="Times New Roman" w:hAnsi="Times New Roman" w:eastAsia="Times New Roman" w:cs="Times New Roman"/>
          <w:spacing w:val="1"/>
        </w:rPr>
        <w:t>21</w:t>
      </w:r>
      <w:r>
        <w:rPr>
          <w:rFonts w:ascii="楷体" w:hAnsi="楷体" w:eastAsia="楷体" w:cs="楷体"/>
          <w:spacing w:val="1"/>
        </w:rPr>
        <w:t>（</w:t>
      </w:r>
      <w:r>
        <w:rPr>
          <w:rFonts w:ascii="Times New Roman" w:hAnsi="Times New Roman" w:eastAsia="Times New Roman" w:cs="Times New Roman"/>
        </w:rPr>
        <w:t>DE</w:t>
      </w:r>
      <w:r>
        <w:rPr>
          <w:rFonts w:ascii="Times New Roman" w:hAnsi="Times New Roman" w:eastAsia="Times New Roman" w:cs="Times New Roman"/>
          <w:spacing w:val="1"/>
        </w:rPr>
        <w:t>3</w:t>
      </w:r>
      <w:r>
        <w:rPr>
          <w:rFonts w:ascii="楷体" w:hAnsi="楷体" w:eastAsia="楷体" w:cs="楷体"/>
          <w:spacing w:val="1"/>
        </w:rPr>
        <w:t>）</w:t>
      </w:r>
      <w:r>
        <w:rPr>
          <w:rFonts w:ascii="Times New Roman" w:hAnsi="Times New Roman" w:eastAsia="Times New Roman" w:cs="Times New Roman"/>
          <w:spacing w:val="1"/>
        </w:rPr>
        <w:t>/</w:t>
      </w:r>
      <w:r>
        <w:rPr>
          <w:rFonts w:ascii="Times New Roman" w:hAnsi="Times New Roman" w:eastAsia="Times New Roman" w:cs="Times New Roman"/>
        </w:rPr>
        <w:t>pET</w:t>
      </w:r>
      <w:r>
        <w:rPr>
          <w:rFonts w:ascii="Times New Roman" w:hAnsi="Times New Roman" w:eastAsia="Times New Roman" w:cs="Times New Roman"/>
          <w:spacing w:val="1"/>
        </w:rPr>
        <w:t>26b(+)-</w:t>
      </w:r>
      <w:r>
        <w:rPr>
          <w:rFonts w:ascii="Times New Roman" w:hAnsi="Times New Roman" w:eastAsia="Times New Roman" w:cs="Times New Roman"/>
        </w:rPr>
        <w:t>mCherry</w:t>
      </w:r>
      <w:r>
        <w:rPr>
          <w:rFonts w:ascii="Times New Roman" w:hAnsi="Times New Roman" w:eastAsia="Times New Roman" w:cs="Times New Roman"/>
          <w:spacing w:val="1"/>
        </w:rPr>
        <w:t xml:space="preserve"> </w:t>
      </w:r>
      <w:r>
        <w:rPr>
          <w:rFonts w:ascii="楷体" w:hAnsi="楷体" w:eastAsia="楷体" w:cs="楷体"/>
          <w:spacing w:val="1"/>
        </w:rPr>
        <w:t>工程菌</w:t>
      </w:r>
      <w:r>
        <w:rPr>
          <w:rFonts w:ascii="楷体" w:hAnsi="楷体" w:eastAsia="楷体" w:cs="楷体"/>
        </w:rPr>
        <w:t xml:space="preserve">株种子液以 </w:t>
      </w:r>
      <w:r>
        <w:rPr>
          <w:rFonts w:ascii="Times New Roman" w:hAnsi="Times New Roman" w:eastAsia="Times New Roman" w:cs="Times New Roman"/>
        </w:rPr>
        <w:t xml:space="preserve">1:100 </w:t>
      </w:r>
      <w:r>
        <w:rPr>
          <w:rFonts w:ascii="楷体" w:hAnsi="楷体" w:eastAsia="楷体" w:cs="楷体"/>
        </w:rPr>
        <w:t xml:space="preserve">接种 </w:t>
      </w:r>
      <w:r>
        <w:rPr>
          <w:rFonts w:ascii="Times New Roman" w:hAnsi="Times New Roman" w:eastAsia="Times New Roman" w:cs="Times New Roman"/>
        </w:rPr>
        <w:t>100</w:t>
      </w:r>
      <w:r>
        <w:rPr>
          <w:rFonts w:ascii="Times New Roman" w:hAnsi="Times New Roman" w:eastAsia="Times New Roman" w:cs="Times New Roman"/>
          <w:spacing w:val="12"/>
        </w:rPr>
        <w:t xml:space="preserve"> </w:t>
      </w:r>
      <w:r>
        <w:rPr>
          <w:rFonts w:ascii="Times New Roman" w:hAnsi="Times New Roman" w:eastAsia="Times New Roman" w:cs="Times New Roman"/>
        </w:rPr>
        <w:t>ml</w:t>
      </w:r>
      <w:r>
        <w:rPr>
          <w:rFonts w:ascii="Times New Roman" w:hAnsi="Times New Roman" w:eastAsia="Times New Roman" w:cs="Times New Roman"/>
          <w:spacing w:val="7"/>
        </w:rPr>
        <w:t xml:space="preserve"> </w:t>
      </w:r>
      <w:r>
        <w:rPr>
          <w:rFonts w:ascii="楷体" w:hAnsi="楷体" w:eastAsia="楷体" w:cs="楷体"/>
        </w:rPr>
        <w:t xml:space="preserve">含卡那霉素的 </w:t>
      </w:r>
      <w:r>
        <w:rPr>
          <w:rFonts w:ascii="楷体" w:hAnsi="楷体" w:eastAsia="楷体" w:cs="楷体"/>
          <w:spacing w:val="-3"/>
        </w:rPr>
        <w:t>自动诱导培养基中</w:t>
      </w:r>
      <w:r>
        <w:rPr>
          <w:rFonts w:ascii="楷体" w:hAnsi="楷体" w:eastAsia="楷体" w:cs="楷体"/>
          <w:spacing w:val="-20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>, 37</w:t>
      </w:r>
      <w:r>
        <w:rPr>
          <w:spacing w:val="-3"/>
        </w:rPr>
        <w:t>℃</w:t>
      </w:r>
      <w:r>
        <w:rPr>
          <w:spacing w:val="-21"/>
        </w:rPr>
        <w:t xml:space="preserve"> </w:t>
      </w:r>
      <w:r>
        <w:rPr>
          <w:rFonts w:ascii="楷体" w:hAnsi="楷体" w:eastAsia="楷体" w:cs="楷体"/>
          <w:spacing w:val="-3"/>
        </w:rPr>
        <w:t>、</w:t>
      </w:r>
      <w:r>
        <w:rPr>
          <w:rFonts w:ascii="Times New Roman" w:hAnsi="Times New Roman" w:eastAsia="Times New Roman" w:cs="Times New Roman"/>
          <w:spacing w:val="-3"/>
        </w:rPr>
        <w:t>230 rpm</w:t>
      </w:r>
      <w:r>
        <w:rPr>
          <w:rFonts w:ascii="楷体" w:hAnsi="楷体" w:eastAsia="楷体" w:cs="楷体"/>
          <w:spacing w:val="-3"/>
        </w:rPr>
        <w:t xml:space="preserve">震荡培养 </w:t>
      </w:r>
      <w:r>
        <w:rPr>
          <w:rFonts w:ascii="Times New Roman" w:hAnsi="Times New Roman" w:eastAsia="Times New Roman" w:cs="Times New Roman"/>
          <w:spacing w:val="-3"/>
        </w:rPr>
        <w:t xml:space="preserve">5  </w:t>
      </w:r>
      <w:r>
        <w:rPr>
          <w:rFonts w:ascii="楷体" w:hAnsi="楷体" w:eastAsia="楷体" w:cs="楷体"/>
          <w:spacing w:val="-3"/>
        </w:rPr>
        <w:t>小时，转至</w:t>
      </w:r>
      <w:r>
        <w:rPr>
          <w:rFonts w:ascii="楷体" w:hAnsi="楷体" w:eastAsia="楷体" w:cs="楷体"/>
          <w:spacing w:val="-48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>25</w:t>
      </w:r>
      <w:r>
        <w:rPr>
          <w:spacing w:val="-3"/>
        </w:rPr>
        <w:t>℃</w:t>
      </w:r>
      <w:r>
        <w:rPr>
          <w:spacing w:val="-20"/>
        </w:rPr>
        <w:t xml:space="preserve"> </w:t>
      </w:r>
      <w:r>
        <w:rPr>
          <w:rFonts w:ascii="楷体" w:hAnsi="楷体" w:eastAsia="楷体" w:cs="楷体"/>
          <w:spacing w:val="-3"/>
        </w:rPr>
        <w:t>、</w:t>
      </w:r>
      <w:r>
        <w:rPr>
          <w:rFonts w:ascii="Times New Roman" w:hAnsi="Times New Roman" w:eastAsia="Times New Roman" w:cs="Times New Roman"/>
          <w:spacing w:val="-3"/>
        </w:rPr>
        <w:t>230 rpm</w:t>
      </w:r>
      <w:r>
        <w:rPr>
          <w:rFonts w:ascii="楷体" w:hAnsi="楷体" w:eastAsia="楷体" w:cs="楷体"/>
          <w:spacing w:val="-3"/>
        </w:rPr>
        <w:t xml:space="preserve">震荡培养 </w:t>
      </w:r>
      <w:r>
        <w:rPr>
          <w:rFonts w:ascii="Times New Roman" w:hAnsi="Times New Roman" w:eastAsia="Times New Roman" w:cs="Times New Roman"/>
          <w:spacing w:val="-3"/>
        </w:rPr>
        <w:t xml:space="preserve">17  </w:t>
      </w:r>
      <w:r>
        <w:rPr>
          <w:rFonts w:ascii="楷体" w:hAnsi="楷体" w:eastAsia="楷体" w:cs="楷体"/>
          <w:spacing w:val="-3"/>
        </w:rPr>
        <w:t>小时，</w:t>
      </w:r>
      <w:r>
        <w:rPr>
          <w:rFonts w:ascii="楷体" w:hAnsi="楷体" w:eastAsia="楷体" w:cs="楷体"/>
        </w:rPr>
        <w:t xml:space="preserve"> </w:t>
      </w:r>
      <w:r>
        <w:rPr>
          <w:rFonts w:ascii="楷体" w:hAnsi="楷体" w:eastAsia="楷体" w:cs="楷体"/>
          <w:spacing w:val="-7"/>
        </w:rPr>
        <w:t xml:space="preserve">结果见图 </w:t>
      </w:r>
      <w:r>
        <w:rPr>
          <w:rFonts w:ascii="Times New Roman" w:hAnsi="Times New Roman" w:eastAsia="Times New Roman" w:cs="Times New Roman"/>
          <w:spacing w:val="-7"/>
        </w:rPr>
        <w:t xml:space="preserve">1 </w:t>
      </w:r>
      <w:r>
        <w:rPr>
          <w:rFonts w:ascii="楷体" w:hAnsi="楷体" w:eastAsia="楷体" w:cs="楷体"/>
          <w:spacing w:val="-7"/>
        </w:rPr>
        <w:t>。在该条件下，5</w:t>
      </w:r>
      <w:r>
        <w:rPr>
          <w:rFonts w:ascii="楷体" w:hAnsi="楷体" w:eastAsia="楷体" w:cs="楷体"/>
          <w:spacing w:val="67"/>
        </w:rPr>
        <w:t xml:space="preserve"> </w:t>
      </w:r>
      <w:r>
        <w:rPr>
          <w:rFonts w:ascii="楷体" w:hAnsi="楷体" w:eastAsia="楷体" w:cs="楷体"/>
          <w:spacing w:val="-7"/>
        </w:rPr>
        <w:t>小时开始诱导重组蛋白表达（图 1.</w:t>
      </w:r>
      <w:r>
        <w:rPr>
          <w:rFonts w:ascii="楷体" w:hAnsi="楷体" w:eastAsia="楷体" w:cs="楷体"/>
          <w:spacing w:val="-49"/>
        </w:rPr>
        <w:t xml:space="preserve"> </w:t>
      </w:r>
      <w:r>
        <w:rPr>
          <w:rFonts w:ascii="楷体" w:hAnsi="楷体" w:eastAsia="楷体" w:cs="楷体"/>
          <w:spacing w:val="-7"/>
        </w:rPr>
        <w:t>C）。</w:t>
      </w:r>
    </w:p>
    <w:p w14:paraId="77BE9C8E">
      <w:pPr>
        <w:spacing w:before="121" w:line="191" w:lineRule="auto"/>
        <w:ind w:left="2723"/>
        <w:rPr>
          <w:rFonts w:ascii="Tahoma" w:hAnsi="Tahoma" w:eastAsia="Tahoma" w:cs="Tahoma"/>
          <w:sz w:val="22"/>
          <w:szCs w:val="22"/>
        </w:rPr>
      </w:pPr>
      <w:r>
        <w:rPr>
          <w:rFonts w:ascii="Tahoma" w:hAnsi="Tahoma" w:eastAsia="Tahoma" w:cs="Tahoma"/>
          <w:spacing w:val="-2"/>
          <w:sz w:val="22"/>
          <w:szCs w:val="22"/>
        </w:rPr>
        <w:t>A</w:t>
      </w:r>
      <w:r>
        <w:rPr>
          <w:rFonts w:ascii="Tahoma" w:hAnsi="Tahoma" w:eastAsia="Tahoma" w:cs="Tahoma"/>
          <w:spacing w:val="1"/>
          <w:sz w:val="22"/>
          <w:szCs w:val="22"/>
        </w:rPr>
        <w:t xml:space="preserve">                      </w:t>
      </w:r>
      <w:r>
        <w:rPr>
          <w:rFonts w:ascii="Tahoma" w:hAnsi="Tahoma" w:eastAsia="Tahoma" w:cs="Tahoma"/>
          <w:sz w:val="22"/>
          <w:szCs w:val="22"/>
        </w:rPr>
        <w:t xml:space="preserve">     </w:t>
      </w:r>
      <w:r>
        <w:rPr>
          <w:rFonts w:ascii="Tahoma" w:hAnsi="Tahoma" w:eastAsia="Tahoma" w:cs="Tahoma"/>
          <w:spacing w:val="-2"/>
          <w:sz w:val="22"/>
          <w:szCs w:val="22"/>
        </w:rPr>
        <w:t xml:space="preserve">B                           C                 </w:t>
      </w:r>
      <w:r>
        <w:rPr>
          <w:rFonts w:ascii="Tahoma" w:hAnsi="Tahoma" w:eastAsia="Tahoma" w:cs="Tahoma"/>
          <w:spacing w:val="-3"/>
          <w:sz w:val="22"/>
          <w:szCs w:val="22"/>
        </w:rPr>
        <w:t xml:space="preserve">           D</w:t>
      </w:r>
    </w:p>
    <w:p w14:paraId="190B729C">
      <w:pPr>
        <w:spacing w:before="110" w:line="3043" w:lineRule="exact"/>
        <w:ind w:firstLine="2104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2546350</wp:posOffset>
            </wp:positionH>
            <wp:positionV relativeFrom="paragraph">
              <wp:posOffset>99695</wp:posOffset>
            </wp:positionV>
            <wp:extent cx="1004570" cy="192913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04316" cy="1929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3806825</wp:posOffset>
            </wp:positionH>
            <wp:positionV relativeFrom="paragraph">
              <wp:posOffset>99695</wp:posOffset>
            </wp:positionV>
            <wp:extent cx="974090" cy="1924685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3835" cy="1924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5034915</wp:posOffset>
            </wp:positionH>
            <wp:positionV relativeFrom="paragraph">
              <wp:posOffset>125730</wp:posOffset>
            </wp:positionV>
            <wp:extent cx="1007110" cy="1892935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07364" cy="1892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60"/>
        </w:rPr>
        <w:drawing>
          <wp:inline distT="0" distB="0" distL="0" distR="0">
            <wp:extent cx="964565" cy="1932305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258F1">
      <w:pPr>
        <w:spacing w:line="320" w:lineRule="auto"/>
        <w:rPr>
          <w:rFonts w:ascii="Arial"/>
          <w:sz w:val="21"/>
        </w:rPr>
      </w:pPr>
    </w:p>
    <w:p w14:paraId="3EDDF10B">
      <w:pPr>
        <w:pStyle w:val="2"/>
        <w:spacing w:before="78" w:line="183" w:lineRule="auto"/>
        <w:ind w:left="4776"/>
        <w:rPr>
          <w:sz w:val="18"/>
          <w:szCs w:val="18"/>
        </w:rPr>
      </w:pPr>
      <w:r>
        <w:rPr>
          <w:spacing w:val="-5"/>
          <w:sz w:val="18"/>
          <w:szCs w:val="18"/>
        </w:rPr>
        <w:t xml:space="preserve">图  </w:t>
      </w:r>
      <w:r>
        <w:rPr>
          <w:rFonts w:ascii="Tahoma" w:hAnsi="Tahoma" w:eastAsia="Tahoma" w:cs="Tahoma"/>
          <w:spacing w:val="-5"/>
          <w:sz w:val="18"/>
          <w:szCs w:val="18"/>
        </w:rPr>
        <w:t xml:space="preserve">1.  </w:t>
      </w:r>
      <w:r>
        <w:rPr>
          <w:spacing w:val="-5"/>
          <w:sz w:val="18"/>
          <w:szCs w:val="18"/>
        </w:rPr>
        <w:t xml:space="preserve">自动诱导表达  </w:t>
      </w:r>
      <w:r>
        <w:rPr>
          <w:rFonts w:ascii="Tahoma" w:hAnsi="Tahoma" w:eastAsia="Tahoma" w:cs="Tahoma"/>
          <w:spacing w:val="-5"/>
          <w:sz w:val="18"/>
          <w:szCs w:val="18"/>
        </w:rPr>
        <w:t xml:space="preserve">mCherry </w:t>
      </w:r>
      <w:r>
        <w:rPr>
          <w:spacing w:val="-5"/>
          <w:sz w:val="18"/>
          <w:szCs w:val="18"/>
        </w:rPr>
        <w:t>蛋</w:t>
      </w:r>
      <w:r>
        <w:rPr>
          <w:spacing w:val="-6"/>
          <w:sz w:val="18"/>
          <w:szCs w:val="18"/>
        </w:rPr>
        <w:t>白。</w:t>
      </w:r>
    </w:p>
    <w:p w14:paraId="50F12B64">
      <w:pPr>
        <w:pStyle w:val="2"/>
        <w:spacing w:before="21" w:line="217" w:lineRule="auto"/>
        <w:ind w:left="1324"/>
        <w:rPr>
          <w:rFonts w:ascii="Arial"/>
          <w:sz w:val="21"/>
        </w:rPr>
      </w:pPr>
      <w:r>
        <w:rPr>
          <w:rFonts w:ascii="Tahoma" w:hAnsi="Tahoma" w:eastAsia="Tahoma" w:cs="Tahoma"/>
          <w:spacing w:val="-4"/>
          <w:sz w:val="18"/>
          <w:szCs w:val="18"/>
        </w:rPr>
        <w:t>A.</w:t>
      </w:r>
      <w:r>
        <w:rPr>
          <w:rFonts w:ascii="Tahoma" w:hAnsi="Tahoma" w:eastAsia="Tahoma" w:cs="Tahoma"/>
          <w:spacing w:val="46"/>
          <w:sz w:val="18"/>
          <w:szCs w:val="18"/>
        </w:rPr>
        <w:t xml:space="preserve"> </w:t>
      </w:r>
      <w:r>
        <w:rPr>
          <w:rFonts w:ascii="Tahoma" w:hAnsi="Tahoma" w:eastAsia="Tahoma" w:cs="Tahoma"/>
          <w:spacing w:val="-4"/>
          <w:sz w:val="18"/>
          <w:szCs w:val="18"/>
        </w:rPr>
        <w:t>1:100</w:t>
      </w:r>
      <w:r>
        <w:rPr>
          <w:rFonts w:ascii="Tahoma" w:hAnsi="Tahoma" w:eastAsia="Tahoma" w:cs="Tahoma"/>
          <w:spacing w:val="-17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接种后；</w:t>
      </w:r>
      <w:r>
        <w:rPr>
          <w:rFonts w:ascii="Tahoma" w:hAnsi="Tahoma" w:eastAsia="Tahoma" w:cs="Tahoma"/>
          <w:spacing w:val="-4"/>
          <w:sz w:val="18"/>
          <w:szCs w:val="18"/>
        </w:rPr>
        <w:t>B</w:t>
      </w:r>
      <w:r>
        <w:rPr>
          <w:rFonts w:ascii="Tahoma" w:hAnsi="Tahoma" w:eastAsia="Tahoma" w:cs="Tahoma"/>
          <w:spacing w:val="-2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、</w:t>
      </w:r>
      <w:r>
        <w:rPr>
          <w:rFonts w:ascii="Tahoma" w:hAnsi="Tahoma" w:eastAsia="Tahoma" w:cs="Tahoma"/>
          <w:spacing w:val="-4"/>
          <w:sz w:val="18"/>
          <w:szCs w:val="18"/>
        </w:rPr>
        <w:t xml:space="preserve">C </w:t>
      </w:r>
      <w:r>
        <w:rPr>
          <w:spacing w:val="-4"/>
          <w:sz w:val="18"/>
          <w:szCs w:val="18"/>
        </w:rPr>
        <w:t>分别是</w:t>
      </w:r>
      <w:r>
        <w:rPr>
          <w:spacing w:val="17"/>
          <w:w w:val="101"/>
          <w:sz w:val="18"/>
          <w:szCs w:val="18"/>
        </w:rPr>
        <w:t xml:space="preserve"> </w:t>
      </w:r>
      <w:r>
        <w:rPr>
          <w:rFonts w:ascii="Tahoma" w:hAnsi="Tahoma" w:eastAsia="Tahoma" w:cs="Tahoma"/>
          <w:spacing w:val="-4"/>
          <w:sz w:val="18"/>
          <w:szCs w:val="18"/>
        </w:rPr>
        <w:t>37</w:t>
      </w:r>
      <w:r>
        <w:rPr>
          <w:spacing w:val="-4"/>
          <w:sz w:val="18"/>
          <w:szCs w:val="18"/>
        </w:rPr>
        <w:t>℃</w:t>
      </w:r>
      <w:r>
        <w:rPr>
          <w:spacing w:val="-11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、</w:t>
      </w:r>
      <w:r>
        <w:rPr>
          <w:rFonts w:ascii="Tahoma" w:hAnsi="Tahoma" w:eastAsia="Tahoma" w:cs="Tahoma"/>
          <w:spacing w:val="-4"/>
          <w:sz w:val="18"/>
          <w:szCs w:val="18"/>
        </w:rPr>
        <w:t xml:space="preserve">230 rpm </w:t>
      </w:r>
      <w:r>
        <w:rPr>
          <w:spacing w:val="-4"/>
          <w:sz w:val="18"/>
          <w:szCs w:val="18"/>
        </w:rPr>
        <w:t>震荡培养</w:t>
      </w:r>
      <w:r>
        <w:rPr>
          <w:spacing w:val="39"/>
          <w:w w:val="101"/>
          <w:sz w:val="18"/>
          <w:szCs w:val="18"/>
        </w:rPr>
        <w:t xml:space="preserve"> </w:t>
      </w:r>
      <w:r>
        <w:rPr>
          <w:rFonts w:ascii="Tahoma" w:hAnsi="Tahoma" w:eastAsia="Tahoma" w:cs="Tahoma"/>
          <w:spacing w:val="-4"/>
          <w:sz w:val="18"/>
          <w:szCs w:val="18"/>
        </w:rPr>
        <w:t>4</w:t>
      </w:r>
      <w:r>
        <w:rPr>
          <w:rFonts w:ascii="Tahoma" w:hAnsi="Tahoma" w:eastAsia="Tahoma" w:cs="Tahoma"/>
          <w:spacing w:val="-13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和</w:t>
      </w:r>
      <w:r>
        <w:rPr>
          <w:spacing w:val="-5"/>
          <w:sz w:val="18"/>
          <w:szCs w:val="18"/>
        </w:rPr>
        <w:t xml:space="preserve">  </w:t>
      </w:r>
      <w:r>
        <w:rPr>
          <w:rFonts w:ascii="Tahoma" w:hAnsi="Tahoma" w:eastAsia="Tahoma" w:cs="Tahoma"/>
          <w:spacing w:val="-5"/>
          <w:sz w:val="18"/>
          <w:szCs w:val="18"/>
        </w:rPr>
        <w:t xml:space="preserve">5 </w:t>
      </w:r>
      <w:r>
        <w:rPr>
          <w:spacing w:val="-5"/>
          <w:sz w:val="18"/>
          <w:szCs w:val="18"/>
        </w:rPr>
        <w:t>小时；</w:t>
      </w:r>
      <w:r>
        <w:rPr>
          <w:rFonts w:ascii="Tahoma" w:hAnsi="Tahoma" w:eastAsia="Tahoma" w:cs="Tahoma"/>
          <w:spacing w:val="-5"/>
          <w:sz w:val="18"/>
          <w:szCs w:val="18"/>
        </w:rPr>
        <w:t xml:space="preserve">D. </w:t>
      </w:r>
      <w:r>
        <w:rPr>
          <w:spacing w:val="-5"/>
          <w:sz w:val="18"/>
          <w:szCs w:val="18"/>
        </w:rPr>
        <w:t>转至</w:t>
      </w:r>
      <w:r>
        <w:rPr>
          <w:spacing w:val="16"/>
          <w:sz w:val="18"/>
          <w:szCs w:val="18"/>
        </w:rPr>
        <w:t xml:space="preserve"> </w:t>
      </w:r>
      <w:r>
        <w:rPr>
          <w:rFonts w:ascii="Tahoma" w:hAnsi="Tahoma" w:eastAsia="Tahoma" w:cs="Tahoma"/>
          <w:spacing w:val="-5"/>
          <w:sz w:val="18"/>
          <w:szCs w:val="18"/>
        </w:rPr>
        <w:t>25</w:t>
      </w:r>
      <w:r>
        <w:rPr>
          <w:spacing w:val="-5"/>
          <w:sz w:val="18"/>
          <w:szCs w:val="18"/>
        </w:rPr>
        <w:t>℃</w:t>
      </w:r>
      <w:r>
        <w:rPr>
          <w:spacing w:val="-11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、</w:t>
      </w:r>
      <w:r>
        <w:rPr>
          <w:rFonts w:ascii="Tahoma" w:hAnsi="Tahoma" w:eastAsia="Tahoma" w:cs="Tahoma"/>
          <w:spacing w:val="-5"/>
          <w:sz w:val="18"/>
          <w:szCs w:val="18"/>
        </w:rPr>
        <w:t>230</w:t>
      </w:r>
      <w:r>
        <w:rPr>
          <w:rFonts w:ascii="Tahoma" w:hAnsi="Tahoma" w:eastAsia="Tahoma" w:cs="Tahoma"/>
          <w:spacing w:val="18"/>
          <w:w w:val="101"/>
          <w:sz w:val="18"/>
          <w:szCs w:val="18"/>
        </w:rPr>
        <w:t xml:space="preserve"> </w:t>
      </w:r>
      <w:r>
        <w:rPr>
          <w:rFonts w:ascii="Tahoma" w:hAnsi="Tahoma" w:eastAsia="Tahoma" w:cs="Tahoma"/>
          <w:spacing w:val="-5"/>
          <w:sz w:val="18"/>
          <w:szCs w:val="18"/>
        </w:rPr>
        <w:t xml:space="preserve">rpm </w:t>
      </w:r>
      <w:r>
        <w:rPr>
          <w:spacing w:val="-5"/>
          <w:sz w:val="18"/>
          <w:szCs w:val="18"/>
        </w:rPr>
        <w:t xml:space="preserve">震荡培养  </w:t>
      </w:r>
      <w:r>
        <w:rPr>
          <w:rFonts w:ascii="Tahoma" w:hAnsi="Tahoma" w:eastAsia="Tahoma" w:cs="Tahoma"/>
          <w:spacing w:val="-5"/>
          <w:sz w:val="18"/>
          <w:szCs w:val="18"/>
        </w:rPr>
        <w:t>17</w:t>
      </w:r>
      <w:r>
        <w:rPr>
          <w:rFonts w:ascii="Tahoma" w:hAnsi="Tahoma" w:eastAsia="Tahoma" w:cs="Tahoma"/>
          <w:spacing w:val="-15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小时。</w:t>
      </w:r>
    </w:p>
    <w:p w14:paraId="01ECE941">
      <w:pPr>
        <w:spacing w:line="241" w:lineRule="auto"/>
        <w:rPr>
          <w:rFonts w:ascii="Arial"/>
          <w:sz w:val="21"/>
        </w:rPr>
      </w:pPr>
    </w:p>
    <w:p w14:paraId="3600ABEE">
      <w:pPr>
        <w:spacing w:line="241" w:lineRule="auto"/>
        <w:rPr>
          <w:rFonts w:ascii="Arial"/>
          <w:sz w:val="21"/>
        </w:rPr>
      </w:pPr>
    </w:p>
    <w:p w14:paraId="21054B38">
      <w:pPr>
        <w:spacing w:before="1" w:line="57" w:lineRule="exact"/>
      </w:pPr>
    </w:p>
    <w:p w14:paraId="243A0185">
      <w:pPr>
        <w:pStyle w:val="2"/>
        <w:spacing w:before="35" w:line="169" w:lineRule="exact"/>
        <w:jc w:val="center"/>
        <w:rPr>
          <w:rFonts w:ascii="Times New Roman" w:hAnsi="Times New Roman" w:eastAsia="Times New Roman" w:cs="Times New Roman"/>
          <w:sz w:val="18"/>
          <w:szCs w:val="18"/>
        </w:rPr>
      </w:pPr>
      <w:r>
        <w:rPr>
          <w:position w:val="-1"/>
        </w:rPr>
        <w:drawing>
          <wp:inline distT="0" distB="0" distL="0" distR="0">
            <wp:extent cx="7559040" cy="35560"/>
            <wp:effectExtent l="0" t="0" r="3810" b="254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36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sz w:val="18"/>
          <w:szCs w:val="18"/>
        </w:rPr>
        <w:t>北京依托华茂生物科技有限公司              下单热线 ：</w:t>
      </w:r>
      <w:r>
        <w:rPr>
          <w:rFonts w:ascii="Times New Roman" w:hAnsi="Times New Roman" w:eastAsia="Times New Roman" w:cs="Times New Roman"/>
          <w:b/>
          <w:bCs/>
          <w:spacing w:val="-1"/>
          <w:sz w:val="18"/>
          <w:szCs w:val="18"/>
        </w:rPr>
        <w:t>010-52068621</w:t>
      </w:r>
      <w:r>
        <w:rPr>
          <w:rFonts w:hint="eastAsia" w:ascii="Times New Roman" w:hAnsi="Times New Roman" w:eastAsia="宋体" w:cs="Times New Roman"/>
          <w:b/>
          <w:bCs/>
          <w:spacing w:val="-1"/>
          <w:sz w:val="18"/>
          <w:szCs w:val="18"/>
          <w:lang w:val="en-US" w:eastAsia="zh-CN"/>
        </w:rPr>
        <w:t xml:space="preserve">             </w:t>
      </w:r>
      <w:r>
        <w:rPr>
          <w:rFonts w:hint="eastAsia"/>
          <w:b/>
          <w:bCs/>
          <w:spacing w:val="-6"/>
          <w:sz w:val="18"/>
          <w:szCs w:val="18"/>
          <w:lang w:val="en-US" w:eastAsia="zh-CN"/>
        </w:rPr>
        <w:t>网址：http://www.ebio-top.com</w:t>
      </w:r>
    </w:p>
    <w:sectPr>
      <w:footerReference r:id="rId5" w:type="default"/>
      <w:pgSz w:w="11906" w:h="16840"/>
      <w:pgMar w:top="326" w:right="1" w:bottom="36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BC766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F230FBE"/>
    <w:rsid w:val="20AB2D33"/>
    <w:rsid w:val="77BC6E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1115</Words>
  <Characters>1469</Characters>
  <TotalTime>1</TotalTime>
  <ScaleCrop>false</ScaleCrop>
  <LinksUpToDate>false</LinksUpToDate>
  <CharactersWithSpaces>1683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2025-04-18T13:02:00Z</dcterms:created>
  <dc:creator>Administrator</dc:creator>
  <cp:lastModifiedBy>王安娜AB售后&amp;生物信息培训</cp:lastModifiedBy>
  <dcterms:modified xsi:type="dcterms:W3CDTF">2025-04-28T00:49:20Z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2025-04-23T09:26:23Z</vt:filetime>
  </property>
  <property fmtid="{D5CDD505-2E9C-101B-9397-08002B2CF9AE}" pid="4" name="KSOTemplateDocerSaveRecord">
    <vt:lpwstr>eyJoZGlkIjoiZmJlNjUwNmVlZmEzNWMyY2I5OTlhYzg4ZGU4YTUyNDQiLCJ1c2VySWQiOiI1MDQ3MjEwODEifQ==</vt:lpwstr>
  </property>
  <property fmtid="{D5CDD505-2E9C-101B-9397-08002B2CF9AE}" pid="5" name="KSOProductBuildVer">
    <vt:lpwstr>2052-12.1.0.20784</vt:lpwstr>
  </property>
  <property fmtid="{D5CDD505-2E9C-101B-9397-08002B2CF9AE}" pid="6" name="ICV">
    <vt:lpwstr>A355337441D5464E9AAB0CDAD8AC330B_13</vt:lpwstr>
  </property>
</Properties>
</file>